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9del8cqdvq8t" w:id="0"/>
      <w:bookmarkEnd w:id="0"/>
      <w:r w:rsidDel="00000000" w:rsidR="00000000" w:rsidRPr="00000000">
        <w:rPr>
          <w:rtl w:val="0"/>
        </w:rPr>
        <w:t xml:space="preserve">IaaS: ce este și principiile de dezvoltare</w:t>
      </w:r>
    </w:p>
    <w:p w:rsidR="00000000" w:rsidDel="00000000" w:rsidP="00000000" w:rsidRDefault="00000000" w:rsidRPr="00000000" w14:paraId="00000002">
      <w:pPr>
        <w:spacing w:after="240" w:before="240" w:lineRule="auto"/>
        <w:rPr/>
      </w:pPr>
      <w:r w:rsidDel="00000000" w:rsidR="00000000" w:rsidRPr="00000000">
        <w:rPr>
          <w:rtl w:val="0"/>
        </w:rPr>
        <w:t xml:space="preserve">Să începem cu o idee simplă: IaaS este o modalitate de a transforma centrul de date într-un produs programabil. Utilizatorul primește resurse de calcul, rețele și spații de stocare „ca serviciu”, le gestionează prin API și portal, iar furnizorul se ocupă de infrastructura fizică, stabilitatea și exploatarea. Această abordare face infrastructura flexibilă și reproductibilă: în locul operațiunilor manuale apar descrieri declarative, în locul setărilor disparate apare un singur nivel de control, în locul achizițiilor capitale apare un model de utilizare „la cerere” cu costul măsurabil al fiecărei resurse. Spre deosebire de PaaS și SaaS, unde abstracțiile sunt mai mari, IaaS lasă în mâinile consumatorului sistemul de operare, topologia rețelei, alegerea claselor de stocare și, în esență, un constructor pentru a construi orice arhitectură — clasică cu trei niveluri, pipeline analitic, sarcini HPC, funcții de rețea sau scenariu hibrid cu integrarea rețelei corporative.</w:t>
      </w:r>
    </w:p>
    <w:p w:rsidR="00000000" w:rsidDel="00000000" w:rsidP="00000000" w:rsidRDefault="00000000" w:rsidRPr="00000000" w14:paraId="00000003">
      <w:pPr>
        <w:pStyle w:val="Heading2"/>
        <w:spacing w:after="240" w:before="240" w:lineRule="auto"/>
        <w:rPr/>
      </w:pPr>
      <w:bookmarkStart w:colFirst="0" w:colLast="0" w:name="_9gbxkiaoasp8" w:id="1"/>
      <w:bookmarkEnd w:id="1"/>
      <w:r w:rsidDel="00000000" w:rsidR="00000000" w:rsidRPr="00000000">
        <w:rPr>
          <w:rtl w:val="0"/>
        </w:rPr>
        <w:t xml:space="preserve">Schema logică tipică este alcătuită din următoarele straturi:</w:t>
      </w:r>
    </w:p>
    <w:p w:rsidR="00000000" w:rsidDel="00000000" w:rsidP="00000000" w:rsidRDefault="00000000" w:rsidRPr="00000000" w14:paraId="00000004">
      <w:pPr>
        <w:spacing w:after="240" w:before="240" w:lineRule="auto"/>
        <w:rPr/>
      </w:pPr>
      <w:r w:rsidDel="00000000" w:rsidR="00000000" w:rsidRPr="00000000">
        <w:rPr>
          <w:b w:val="1"/>
          <w:rtl w:val="0"/>
        </w:rPr>
        <w:t xml:space="preserve">Stratul fizic (Underlay)</w:t>
      </w:r>
      <w:r w:rsidDel="00000000" w:rsidR="00000000" w:rsidRPr="00000000">
        <w:rPr>
          <w:rtl w:val="0"/>
        </w:rPr>
        <w:t xml:space="preserve"> — rack-uri, servere (compute/storage), fabrică de rețea spine‑leaf, optică, alimentare/UPS. Aici se rezolvă problemele legate de MTBF/MTTR, rezervarea N+1/2N, segmentarea (DC interconnect), sincronizarea timpului (PTP/NTP).</w:t>
      </w:r>
    </w:p>
    <w:p w:rsidR="00000000" w:rsidDel="00000000" w:rsidP="00000000" w:rsidRDefault="00000000" w:rsidRPr="00000000" w14:paraId="00000005">
      <w:pPr>
        <w:spacing w:after="240" w:before="240" w:lineRule="auto"/>
        <w:rPr/>
      </w:pPr>
      <w:r w:rsidDel="00000000" w:rsidR="00000000" w:rsidRPr="00000000">
        <w:rPr>
          <w:b w:val="1"/>
          <w:rtl w:val="0"/>
        </w:rPr>
        <w:t xml:space="preserve">Stratul de virtualizare</w:t>
      </w:r>
      <w:r w:rsidDel="00000000" w:rsidR="00000000" w:rsidRPr="00000000">
        <w:rPr>
          <w:rtl w:val="0"/>
        </w:rPr>
        <w:t xml:space="preserve"> — hipervizor (de obicei KVM în stiva open‑source), manager de virtualizare, SR‑IOV/NUMA/HugePages, migrare live, serviciu de imagini.</w:t>
      </w:r>
    </w:p>
    <w:p w:rsidR="00000000" w:rsidDel="00000000" w:rsidP="00000000" w:rsidRDefault="00000000" w:rsidRPr="00000000" w14:paraId="00000006">
      <w:pPr>
        <w:spacing w:after="240" w:before="240" w:lineRule="auto"/>
        <w:rPr/>
      </w:pPr>
      <w:r w:rsidDel="00000000" w:rsidR="00000000" w:rsidRPr="00000000">
        <w:rPr>
          <w:b w:val="1"/>
          <w:rtl w:val="0"/>
        </w:rPr>
        <w:t xml:space="preserve">Stratul de rețea (Overlay/SDN)</w:t>
      </w:r>
      <w:r w:rsidDel="00000000" w:rsidR="00000000" w:rsidRPr="00000000">
        <w:rPr>
          <w:rtl w:val="0"/>
        </w:rPr>
        <w:t xml:space="preserve"> — L2/L3 virtuale (VXLAN/GRE/Geneve), switch-uri/routere virtuale distribuite, DHCP/DNS‑as‑a‑Service, NAT, VPN, FWaaS, LBaaS, micro‑segmentare și grupuri de securitate.</w:t>
      </w:r>
    </w:p>
    <w:p w:rsidR="00000000" w:rsidDel="00000000" w:rsidP="00000000" w:rsidRDefault="00000000" w:rsidRPr="00000000" w14:paraId="00000007">
      <w:pPr>
        <w:spacing w:after="240" w:before="240" w:lineRule="auto"/>
        <w:rPr/>
      </w:pPr>
      <w:r w:rsidDel="00000000" w:rsidR="00000000" w:rsidRPr="00000000">
        <w:rPr>
          <w:b w:val="1"/>
          <w:rtl w:val="0"/>
        </w:rPr>
        <w:t xml:space="preserve">Stratul de stocare</w:t>
      </w:r>
      <w:r w:rsidDel="00000000" w:rsidR="00000000" w:rsidRPr="00000000">
        <w:rPr>
          <w:rtl w:val="0"/>
        </w:rPr>
        <w:t xml:space="preserve"> — volume bloc (pentru VM/BD), stocare obiectuală (backupuri, imagini, statică), file shares (NFS/SMB) și politicile acestora (replicare, EC, cache, snapshots, QoS pe IOPS/Throughput).</w:t>
      </w:r>
    </w:p>
    <w:p w:rsidR="00000000" w:rsidDel="00000000" w:rsidP="00000000" w:rsidRDefault="00000000" w:rsidRPr="00000000" w14:paraId="00000008">
      <w:pPr>
        <w:spacing w:after="240" w:before="240" w:lineRule="auto"/>
        <w:rPr/>
      </w:pPr>
      <w:r w:rsidDel="00000000" w:rsidR="00000000" w:rsidRPr="00000000">
        <w:rPr>
          <w:b w:val="1"/>
          <w:rtl w:val="0"/>
        </w:rPr>
        <w:t xml:space="preserve">Stratul de gestionare și API </w:t>
      </w:r>
      <w:r w:rsidDel="00000000" w:rsidR="00000000" w:rsidRPr="00000000">
        <w:rPr>
          <w:rtl w:val="0"/>
        </w:rPr>
        <w:t xml:space="preserve">— IAM (proiecte/tenanți, roluri, tokenuri), catalog de servicii, orchestrare (IaC), cote/limite, facturare/contorizare, telemetrie/alertare.</w:t>
      </w:r>
    </w:p>
    <w:p w:rsidR="00000000" w:rsidDel="00000000" w:rsidP="00000000" w:rsidRDefault="00000000" w:rsidRPr="00000000" w14:paraId="00000009">
      <w:pPr>
        <w:spacing w:after="240" w:before="240" w:lineRule="auto"/>
        <w:rPr/>
      </w:pPr>
      <w:r w:rsidDel="00000000" w:rsidR="00000000" w:rsidRPr="00000000">
        <w:rPr>
          <w:b w:val="1"/>
          <w:rtl w:val="0"/>
        </w:rPr>
        <w:t xml:space="preserve">Stratul de securitate și conformitate</w:t>
      </w:r>
      <w:r w:rsidDel="00000000" w:rsidR="00000000" w:rsidRPr="00000000">
        <w:rPr>
          <w:rtl w:val="0"/>
        </w:rPr>
        <w:t xml:space="preserve"> — criptare at‑rest/in‑transit, KMS, secrete, controlul modificărilor, audit, izolarea traficului și a calculelor, întărirea hipervizorului și a imaginilor.</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Pentru a înțelege cum se realizează acest lucru din punct de vedere tehnic, este util să ne imaginăm un „tort” format din straturi. La bază se află underlay, adică fabrica fizică IP a centrului de date bazată pe topologia spine-leaf și protocoale de rutare cu echilibrare multi-cale (ECMP). Acest strat asigură fiabilitate, capacitate de transfer, întârzieri previzibile și domenii de refuz. Aici se află și responsabilitatea pentru alimentarea cu energie (N+1 sau 2N), răcirea, distribuția rack-urilor, sincronizarea timpului (NTP sau PTP) și planul de adresare, care trebuie să se scaleze fără a „rupe” rețeaua. Stratul superior este un hipervizor de tip 1 (bare-metal, mai des KVM), care creează și izolează mașinile virtuale. Se bazează pe virtualizarea hardware, acceptă pagini de memorie mari (HugePages), cunoașterea NUMA și pinning-ul fluxurilor pentru întârzieri reduse, precum și acces direct la dispozitivele de rețea (SR‑IOV), când mașina virtuală primește „funcția virtuală” a adaptorului fizic și ocolește o parte din straturile software de intrare-ieșire.</w:t>
      </w:r>
    </w:p>
    <w:p w:rsidR="00000000" w:rsidDel="00000000" w:rsidP="00000000" w:rsidRDefault="00000000" w:rsidRPr="00000000" w14:paraId="0000000C">
      <w:pPr>
        <w:spacing w:after="240" w:before="240" w:lineRule="auto"/>
        <w:rPr/>
      </w:pPr>
      <w:r w:rsidDel="00000000" w:rsidR="00000000" w:rsidRPr="00000000">
        <w:rPr>
          <w:rtl w:val="0"/>
        </w:rPr>
        <w:t xml:space="preserve">Deasupra hipervizorului există o rețea logică — overlay. În esență, aceasta este o modalitate de a încapsula traficul chiriașului cu ajutorul VXLAN sau Geneve și de a-l transporta prin fabrica fizică, astfel încât vecinii să nu-l vadă. Pentru ca rutele și legăturile MAC/IP să se răspândească în mod eficient și coordonat, se utilizează EVPN deasupra BGP: acesta comunică ce adrese și segmente sunt disponibile și permite construirea de routere virtuale distribuite. Astfel, traficul est-vest trece pe cea mai scurtă cale între noduri, ocolind „buclele” inutile, iar traficul nord-sud iese prin nodurile de frontieră, unde sunt amplasate NAT, gateway-uri VPN și echilibratoare. Rețelele virtuale completează serviciile DHCP și DNS, grupurile de securitate cu reguli stateful pe porturile virtuale, firewall-urile cu politici zonale, precum și echilibratoarele de nivel patru și șapte, care acceptă verificări de disponibilitate, lipiciul sesiunilor și rutarea flexibilă în funcție de conținut. În final, rețeaua devine parte a codului infrastructurii: subrețelele, rutele, ACL și serviciile sunt descrise în mod declarativ și reproductibil.</w:t>
      </w:r>
    </w:p>
    <w:p w:rsidR="00000000" w:rsidDel="00000000" w:rsidP="00000000" w:rsidRDefault="00000000" w:rsidRPr="00000000" w14:paraId="0000000D">
      <w:pPr>
        <w:spacing w:after="240" w:before="240" w:lineRule="auto"/>
        <w:rPr/>
      </w:pPr>
      <w:r w:rsidDel="00000000" w:rsidR="00000000" w:rsidRPr="00000000">
        <w:rPr>
          <w:rtl w:val="0"/>
        </w:rPr>
        <w:t xml:space="preserve">Următorul strat este reprezentat de sistemele de stocare:</w:t>
      </w:r>
    </w:p>
    <w:p w:rsidR="00000000" w:rsidDel="00000000" w:rsidP="00000000" w:rsidRDefault="00000000" w:rsidRPr="00000000" w14:paraId="0000000E">
      <w:pPr>
        <w:spacing w:after="240" w:before="240" w:lineRule="auto"/>
        <w:rPr/>
      </w:pPr>
      <w:r w:rsidDel="00000000" w:rsidR="00000000" w:rsidRPr="00000000">
        <w:rPr>
          <w:rtl w:val="0"/>
        </w:rPr>
        <w:t xml:space="preserve">Stocarea în IaaS se manifestă în trei tipuri. Volumele bloc sunt „discuri” pentru mașini virtuale și baze de date; acestea se conectează prin iSCSI sau NVMe‑oF, pot face instantanee (copy‑on‑write), clone pentru accelerarea implementării și politici de performanță cu IOPS și întârziere garantate. File shares (NFS/SMB) oferă colaborare și semantică POSIX, ceea ce este util pentru profilurile utilizatorilor și artefactele comune. Stocarea orientată pe obiecte oferă bucket-uri în care datele sunt stocate pe chei și sunt accesibile prin HTTP; este mediul ideal pentru backup-uri, jurnale, media și conținut static, cu versiuni ale obiectelor și politici de ciclu de viață care transferă automat datele în clase „calde” și „reci”. Sistemele de stocare distribuite din punct de vedere arhitectural utilizează fie replicarea (mai multe copii ale fiecărui fragment de date, ceea ce asigură simplitate și reconstrucții rapide), fie codarea de ștergere (EC k+m), care economisește spațiu, păstrând rezistența la pierderi, dar necesită mai multe calcule și o atenție sporită la latență.</w:t>
      </w:r>
    </w:p>
    <w:p w:rsidR="00000000" w:rsidDel="00000000" w:rsidP="00000000" w:rsidRDefault="00000000" w:rsidRPr="00000000" w14:paraId="0000000F">
      <w:pPr>
        <w:pStyle w:val="Heading2"/>
        <w:spacing w:after="240" w:before="240" w:lineRule="auto"/>
        <w:rPr/>
      </w:pPr>
      <w:bookmarkStart w:colFirst="0" w:colLast="0" w:name="_q9wuphay1o2" w:id="2"/>
      <w:bookmarkEnd w:id="2"/>
      <w:r w:rsidDel="00000000" w:rsidR="00000000" w:rsidRPr="00000000">
        <w:rPr>
          <w:rtl w:val="0"/>
        </w:rPr>
        <w:t xml:space="preserve">Exemple de implementare pe servicii reale:</w:t>
      </w:r>
    </w:p>
    <w:p w:rsidR="00000000" w:rsidDel="00000000" w:rsidP="00000000" w:rsidRDefault="00000000" w:rsidRPr="00000000" w14:paraId="00000010">
      <w:pPr>
        <w:spacing w:after="240" w:before="240" w:lineRule="auto"/>
        <w:rPr/>
      </w:pPr>
      <w:r w:rsidDel="00000000" w:rsidR="00000000" w:rsidRPr="00000000">
        <w:rPr>
          <w:rtl w:val="0"/>
        </w:rPr>
        <w:t xml:space="preserve">Implementări similare pot fi observate la multe companii.  Acum să vedem cum sunt puse în practică aceste idei în produsele marilor companii. </w:t>
      </w:r>
    </w:p>
    <w:p w:rsidR="00000000" w:rsidDel="00000000" w:rsidP="00000000" w:rsidRDefault="00000000" w:rsidRPr="00000000" w14:paraId="00000011">
      <w:pPr>
        <w:spacing w:after="240" w:before="240" w:lineRule="auto"/>
        <w:rPr/>
      </w:pPr>
      <w:r w:rsidDel="00000000" w:rsidR="00000000" w:rsidRPr="00000000">
        <w:rPr>
          <w:rtl w:val="0"/>
        </w:rPr>
        <w:t xml:space="preserve">În Amazon Web Services, serviciul de calcul de bază este Amazon EC2: mașini virtuale din diferite familii, cu o gradare fină în funcție de vCPU, memorie și discuri, autoscalare și alegerea generațiilor de hardware, precum și posibilitatea de a aloca resurse pentru o latență redusă. Rețelele virtuale sunt construite în cadrul Amazon VPC: utilizatorul definește subrețelele, tabelele de rutare, gateway-urile de internet și canalele private, iar securitatea este setată prin Security Groups și Network ACL, regulile fiind aplicate statefully fiecărui port virtual. Pentru stocarea blocurilor se utilizează Amazon EBS cu clase de performanță, instantanee și criptare, iar pentru obiecte — Amazon S3 cu un model bogat de ciclu de viață, clase de stocare pe mai multe niveluri, de la „frecvent utilizat” la arhivare, și cu mecanisme de versiune și imuabilitate (object lock). O caracteristică distinctivă a AWS este ecosistemul dezvoltat de servicii de rețea la perimetru: echilibratoare L4/L7, VPN gestionate, Direct Connect pentru canale dedicate și servicii de protecție împotriva DDoS. Toate acestea nu schimbă faptul că, în esență, nucleul rămâne IaaS: mașini virtuale, rețele și stocări gestionate ca cod.</w:t>
      </w:r>
    </w:p>
    <w:p w:rsidR="00000000" w:rsidDel="00000000" w:rsidP="00000000" w:rsidRDefault="00000000" w:rsidRPr="00000000" w14:paraId="00000012">
      <w:pPr>
        <w:spacing w:after="240" w:before="240" w:lineRule="auto"/>
        <w:rPr/>
      </w:pPr>
      <w:r w:rsidDel="00000000" w:rsidR="00000000" w:rsidRPr="00000000">
        <w:rPr>
          <w:rtl w:val="0"/>
        </w:rPr>
        <w:t xml:space="preserve">În Microsoft Azure, rolul IaaS este îndeplinit de mașini virtuale și seturi scalabile, desfășurate în cadrul rețelelor virtuale Azure VNet. Pentru securitate, se utilizează grupuri de securitate la nivelul interfeței de rețea, iar pentru perimetru – Azure Firewall și Application Gateway cu funcții L7 și WAF. Stocările sunt reprezentate de discuri gestionate pentru VM, Azure Files pentru fișiere și obiecte Blob în conturile de stocare. O caracteristică distinctivă a Azure este separarea clară a conceptelor de zonă de disponibilitate și seturi de disponibilitate: prima este legată de distanțarea fizică la sediul furnizorului, a doua — de distribuirea exemplarelor pe rafturi, astfel încât lucrările planificate și defectarea echipamentelor să nu afecteze întregul pool simultan. Accesul hibrid este asigurat de VPN Gateway și canalele private ExpressRoute. La fel ca în cazul AWS, toate acestea sunt reunite într-o abordare IaC: infrastructura este descrisă prin șabloane și se aplică politici de conformitate care limitează „creșterea necontrolată” a resurselor neadministrate.</w:t>
      </w:r>
    </w:p>
    <w:p w:rsidR="00000000" w:rsidDel="00000000" w:rsidP="00000000" w:rsidRDefault="00000000" w:rsidRPr="00000000" w14:paraId="00000013">
      <w:pPr>
        <w:spacing w:after="240" w:before="240" w:lineRule="auto"/>
        <w:rPr/>
      </w:pPr>
      <w:r w:rsidDel="00000000" w:rsidR="00000000" w:rsidRPr="00000000">
        <w:rPr>
          <w:rtl w:val="0"/>
        </w:rPr>
        <w:t xml:space="preserve">În Google Cloud, serviciul de calcul de bază este Compute Engine, ale cărui mașini virtuale sunt cunoscute pentru posibilitatea de configurare precisă a profilurilor CPU și memoriei și pentru accentul pus pe performanța rețelei. Rețelele sunt construite ca VPC globale, cu rutare bine gândită și legarea subrețelelor la regiuni, ceea ce simplifică scenariile interregionale fără „mașina de cusut” manuală. Ca stocare blocată se utilizează Persistent Disk, inclusiv variante de înaltă performanță, iar pentru obiecte – Cloud Storage cu modelul de clase obișnuit în industrie. O caracteristică a GCP este integrarea puternică a telemetriei și a trasărilor end-to-end, care ajută operatorii să vadă întârzierile end-to-end și punctele slabe între servicii, iar instrumentele funcționează la fel pentru IaaS și serviciile gestionate. Pentru conexiuni hibride sunt oferite Cloud VPN și canale dedicate Cloud Interconnect.</w:t>
      </w:r>
    </w:p>
    <w:p w:rsidR="00000000" w:rsidDel="00000000" w:rsidP="00000000" w:rsidRDefault="00000000" w:rsidRPr="00000000" w14:paraId="00000014">
      <w:pPr>
        <w:spacing w:after="240" w:before="240" w:lineRule="auto"/>
        <w:rPr/>
      </w:pPr>
      <w:r w:rsidDel="00000000" w:rsidR="00000000" w:rsidRPr="00000000">
        <w:rPr>
          <w:rtl w:val="0"/>
        </w:rPr>
        <w:t xml:space="preserve">La aceste trei exemple se adaugă încă două exemple caracteristice. În Oracle Cloud Infrastructure, accentul se pune pe performanță și pe instanțe „bare metal”: clientul poate obține un server fizic separat ca parte a IaaS, ceea ce este important pentru licențierea anumitor sisteme de baze de date corporative și pentru sarcini deosebit de exigente. Rețelele și spațiile de stocare sunt implementate în spiritul standardului industrial, dar cu accent pe izolare și „rezistența la zgomot” a vecinilor. </w:t>
      </w:r>
    </w:p>
    <w:p w:rsidR="00000000" w:rsidDel="00000000" w:rsidP="00000000" w:rsidRDefault="00000000" w:rsidRPr="00000000" w14:paraId="00000015">
      <w:pPr>
        <w:spacing w:after="240" w:before="240" w:lineRule="auto"/>
        <w:rPr/>
      </w:pPr>
      <w:r w:rsidDel="00000000" w:rsidR="00000000" w:rsidRPr="00000000">
        <w:rPr>
          <w:rtl w:val="0"/>
        </w:rPr>
        <w:t xml:space="preserve">IBM Cloud este interesant ca variantă „intermediară” între abordarea clasică IBM a infrastructurii corporative și IaaS public: pe lângă mașinile virtuale, sunt disponibile și bare-metal dedicate, iar integrarea cu serviciile corporative tradiționale și conformitatea cu cerințele autorităților de reglementare din industrie devin adesea un factor decisiv pentru segmentul bancar și industrial. Dintre furnizorii „mai apropiați de dezvoltatori” putem menționa DigitalOcean, cu servere virtuale simple și rețele și stocări de bază, Vultr și Hetzner, cu resurse accesibile și facturare ușor de înțeles — acestea permit pornirea rapidă și experimentarea IaaS fără supraîncărcarea cu funcționalități corporative.</w:t>
      </w:r>
    </w:p>
    <w:p w:rsidR="00000000" w:rsidDel="00000000" w:rsidP="00000000" w:rsidRDefault="00000000" w:rsidRPr="00000000" w14:paraId="00000016">
      <w:pPr>
        <w:spacing w:after="240" w:before="240" w:lineRule="auto"/>
        <w:rPr/>
      </w:pPr>
      <w:r w:rsidDel="00000000" w:rsidR="00000000" w:rsidRPr="00000000">
        <w:rPr>
          <w:rtl w:val="0"/>
        </w:rPr>
        <w:t xml:space="preserve">În cele din urmă, cloud-urile private. Cel mai cunoscut stack deschis este OpenStack: Nova gestionează mașinile virtuale, Neutron — rețelele virtuale, Cinder — volumele de blocuri, Swift sau Ceph RGW — stocarea obiectelor, Keystone — identificarea și rolurile, Heat — orchestrația ca cod, Barbican — cheile și secretele. Acest set de module formează o platformă IaaS, care poate fi implementată în centrul dvs. de date și gestionată ca un produs pentru echipele interne. </w:t>
      </w:r>
    </w:p>
    <w:p w:rsidR="00000000" w:rsidDel="00000000" w:rsidP="00000000" w:rsidRDefault="00000000" w:rsidRPr="00000000" w14:paraId="00000017">
      <w:pPr>
        <w:pStyle w:val="Heading2"/>
        <w:spacing w:after="240" w:before="240" w:lineRule="auto"/>
        <w:rPr/>
      </w:pPr>
      <w:bookmarkStart w:colFirst="0" w:colLast="0" w:name="_o7arskiid8xp" w:id="3"/>
      <w:bookmarkEnd w:id="3"/>
      <w:r w:rsidDel="00000000" w:rsidR="00000000" w:rsidRPr="00000000">
        <w:rPr>
          <w:rtl w:val="0"/>
        </w:rPr>
        <w:t xml:space="preserve">Etapele dezvoltării IaaS</w:t>
      </w:r>
    </w:p>
    <w:p w:rsidR="00000000" w:rsidDel="00000000" w:rsidP="00000000" w:rsidRDefault="00000000" w:rsidRPr="00000000" w14:paraId="00000018">
      <w:pPr>
        <w:spacing w:after="240" w:before="240" w:lineRule="auto"/>
        <w:rPr/>
      </w:pPr>
      <w:r w:rsidDel="00000000" w:rsidR="00000000" w:rsidRPr="00000000">
        <w:rPr>
          <w:rtl w:val="0"/>
        </w:rPr>
        <w:t xml:space="preserve">După trecerea în revistă a ecosistemului, este logic să discutăm despre modul în care se proiectează și se construiește propria platformă IaaS. Aici este important să se ia în considerare nu numai aspectele tehnice, ci și modul de gândire orientat către produs. Dezvoltarea IaaS nu este un singur proiect, ci un ciclu de viață al produsului: de la studierea cerințelor și a restricțiilor economice până la lansare, exploatare, dezvoltare și eliminarea suportului pentru anumite funcții. Este convenabil să împărțiți parcursul în etape, dar fără a-l transforma într-o cascadă rigidă: etapele pot decurge în paralel, iar rezultatele sunt precizate pe măsură ce apare feedback-ul.</w:t>
      </w:r>
    </w:p>
    <w:p w:rsidR="00000000" w:rsidDel="00000000" w:rsidP="00000000" w:rsidRDefault="00000000" w:rsidRPr="00000000" w14:paraId="00000019">
      <w:pPr>
        <w:spacing w:after="240" w:before="240" w:lineRule="auto"/>
        <w:rPr/>
      </w:pPr>
      <w:r w:rsidDel="00000000" w:rsidR="00000000" w:rsidRPr="00000000">
        <w:rPr>
          <w:rtl w:val="0"/>
        </w:rPr>
        <w:t xml:space="preserve">Prima etapă este formularea propunerii de valoare și a nivelurilor de servicii necesare. Echipa colectează cerințele departamentelor de afaceri și ale dezvoltatorilor: ce profiluri de mașini virtuale sunt necesare, ce întârzieri și IOPS sunt necesare pentru bazele de date, cât trafic va circula East-West, ce scenarii DR sunt critice, ce cadre de reglementare sunt în vigoare. Aici se calculează și costul țintă al unităților de resurse: vCPU-oră, RAM-GB-oră, IOPS-oră, GB-lună de stocare, GB de trafic. Aceste cifre influențează alegerea soluțiilor arhitecturale: unde NVMe, unde HDD cu EC, ce lățime de fabrică în underlay, câte domenii de refuz sunt necesare.</w:t>
      </w:r>
    </w:p>
    <w:p w:rsidR="00000000" w:rsidDel="00000000" w:rsidP="00000000" w:rsidRDefault="00000000" w:rsidRPr="00000000" w14:paraId="0000001A">
      <w:pPr>
        <w:spacing w:after="240" w:before="240" w:lineRule="auto"/>
        <w:rPr/>
      </w:pPr>
      <w:r w:rsidDel="00000000" w:rsidR="00000000" w:rsidRPr="00000000">
        <w:rPr>
          <w:rtl w:val="0"/>
        </w:rPr>
        <w:t xml:space="preserve">A doua etapă — proiectarea arhitecturii de referință. În această etapă apare schema straturilor și a interacțiunilor dintre ele: underlay pe spine-leaf cu BGP și ECMP, overlay pe VXLAN/Geneve cu EVPN, granițele domeniilor de refuz, modelele zonelor de accesibilitate, planul de control (control plane) cu echilibrarea API și clusterele de baze de date, brokeri și cache-uri rezistente la refuz, precum și stocarea cu pool-uri și clase corespunzătoare viitoarelor SLA. Un detaliu important este planul de adresare, care ia în considerare imediat creșterea pe mai mulți ani și scenariile interregionale, pentru a nu fi nevoie să „reconfigureze” rețeaua. Aici se definește politica MTU și MSS clamp, cerințele de sincronizare a timpului și metodica de observabilitate: ce metrici să colecteze, unde să stocheze jurnalele, cum să construiască trasări.</w:t>
      </w:r>
    </w:p>
    <w:p w:rsidR="00000000" w:rsidDel="00000000" w:rsidP="00000000" w:rsidRDefault="00000000" w:rsidRPr="00000000" w14:paraId="0000001B">
      <w:pPr>
        <w:spacing w:after="240" w:before="240" w:lineRule="auto"/>
        <w:rPr/>
      </w:pPr>
      <w:r w:rsidDel="00000000" w:rsidR="00000000" w:rsidRPr="00000000">
        <w:rPr>
          <w:rtl w:val="0"/>
        </w:rPr>
        <w:t xml:space="preserve">A treia etapă — alegerea tehnologiilor și furnizorilor. Echipa decide dacă va fi OpenStack/CEPH sau o combinație comercială, ce comutatoare și sisteme de operare de rețea să utilizeze, ce clasă de servere este necesară pentru calcul și stocare, unde este mai importantă densitatea și unde — frecvența și cache-urile. Se semnează acorduri cu furnizorii, se verifică compatibilitatea driverelor și a firmware-ului, se selectează imagini de bază ale sistemelor de operare și politici de „hardening” ale acestora. Se construiește CI/CD pentru infrastructură: depozite Git pentru descrierea rețelelor, șabloane VM și pool-uri de stocare, pipeline-uri de planificare și aplicare a modificărilor, standuri de testare, unde sunt simulate scenarii de eșecuri și actualizări.</w:t>
      </w:r>
    </w:p>
    <w:p w:rsidR="00000000" w:rsidDel="00000000" w:rsidP="00000000" w:rsidRDefault="00000000" w:rsidRPr="00000000" w14:paraId="0000001C">
      <w:pPr>
        <w:spacing w:after="240" w:before="240" w:lineRule="auto"/>
        <w:rPr/>
      </w:pPr>
      <w:r w:rsidDel="00000000" w:rsidR="00000000" w:rsidRPr="00000000">
        <w:rPr>
          <w:rtl w:val="0"/>
        </w:rPr>
        <w:t xml:space="preserve">A patra etapă — asamblarea unei platforme minim viabile. Se desfășoară controlere, echilibratoare și baze de date control plane, se ridică underlay cu EVPN și cadre jumbo, se lansează overlay pentru a crea primele rețele virtuale și subrețele, se ridică pool-uri de stocare, pool-uri de calcul și „flavour-uri”. În această etapă, este important să se introducă imediat „securitatea implicită”: deny-all în grupurile de securitate, MFA în IAM, audit API centralizat, stocare secretă cu rotație, criptare volume și bucket-uri, politică de gestionare a cheilor prin KMS. Pe un set minim de servicii, echipa verifică dacă platforma ridică VM, emite adrese IP, conectează volume, publică serviciul în spatele echilibratorului și lasă urme de diagnosticare în telemetrie și jurnale.</w:t>
      </w:r>
    </w:p>
    <w:p w:rsidR="00000000" w:rsidDel="00000000" w:rsidP="00000000" w:rsidRDefault="00000000" w:rsidRPr="00000000" w14:paraId="0000001D">
      <w:pPr>
        <w:spacing w:after="240" w:before="240" w:lineRule="auto"/>
        <w:rPr/>
      </w:pPr>
      <w:r w:rsidDel="00000000" w:rsidR="00000000" w:rsidRPr="00000000">
        <w:rPr>
          <w:rtl w:val="0"/>
        </w:rPr>
        <w:t xml:space="preserve">Etapa a cincea — testare extinsă și jocuri cu refuzuri. Se efectuează sarcini de încălzire pentru dispozitive bloc cu mai multe profiluri (de exemplu, 70/30 citire/scriere și 100% citire) și dimensiuni diferite ale blocurilor, se măsoară întârzierile pe cuantile și capacitatea de transfer, se urmăresc discurile „fierbinți” și cozile în NVMe-oF. În rețea se verifică întârzierile end-to-end pentru overlay sub sarcină, corectitudinea MTU și comportamentul MSS clamp, stabilitatea EVPN la adăugarea/eliminarea nodurilor. În planul de control se imită defectarea unuia dintre controlere, a unuia dintre brokerii de mesaje și a unuia dintre nodurile clusterului de baze de date, după care se verifică dacă platforma continuă să răspundă la API și să execute operațiuni vitale. În paralel, se derulează scenarii DR: „comutări” planificate în zona de accesibilitate și recuperări interregionale de urgență cu măsurarea RPO și RTO reale.</w:t>
      </w:r>
    </w:p>
    <w:p w:rsidR="00000000" w:rsidDel="00000000" w:rsidP="00000000" w:rsidRDefault="00000000" w:rsidRPr="00000000" w14:paraId="0000001E">
      <w:pPr>
        <w:spacing w:after="240" w:before="240" w:lineRule="auto"/>
        <w:rPr/>
      </w:pPr>
      <w:r w:rsidDel="00000000" w:rsidR="00000000" w:rsidRPr="00000000">
        <w:rPr>
          <w:rtl w:val="0"/>
        </w:rPr>
        <w:t xml:space="preserve">Etapa a șasea — exploatarea industrială și evoluția. Platforma intră în ritmul actualizărilor regulate utilizând strategiile canary și blue‑green, planul de control se dezvoltă fără întreruperi, iar funcționalitatea se extinde: noi arome, clase de stocare, servicii de rețea, integrări cu cataloage și sisteme externe. SLO și SLA sunt revizuite pe baza statisticilor reale, iar facturarea devine treptat un instrument de gestionare a cererii și a economiei, nu doar o „casă de marcat”. Această etapă, de fapt, nu are sfârșit: platforma trăiește, așa cum trăiește orice produs — cu o foaie de parcurs, priorități, lansări și eliminarea funcționalităților învechite.</w:t>
      </w:r>
    </w:p>
    <w:p w:rsidR="00000000" w:rsidDel="00000000" w:rsidP="00000000" w:rsidRDefault="00000000" w:rsidRPr="00000000" w14:paraId="0000001F">
      <w:pPr>
        <w:spacing w:after="240" w:before="240" w:lineRule="auto"/>
        <w:rPr/>
      </w:pPr>
      <w:r w:rsidDel="00000000" w:rsidR="00000000" w:rsidRPr="00000000">
        <w:rPr>
          <w:rtl w:val="0"/>
        </w:rPr>
        <w:t xml:space="preserve">Securitatea și conformitatea sunt prezente la fiecare pas. Securitatea nu este o barieră finală, ci o cale pe care se desfășoară dezvoltarea: imaginile trec prin „hardening”, secretele nu sunt niciodată stocate în format deschis, cheile sunt gestionate centralizat, grupurile de securitate și politicile de rețea sunt setate ca cod, iar auditul API este activat permanent. Conformitatea cu reglementările nu este verificată o dată pe an, ci este integrată în pipeline: politica IaC nu permite configurații care încalcă standardele, iar verificările sunt lansate automat înainte de aplicare.</w:t>
      </w:r>
    </w:p>
    <w:p w:rsidR="00000000" w:rsidDel="00000000" w:rsidP="00000000" w:rsidRDefault="00000000" w:rsidRPr="00000000" w14:paraId="00000020">
      <w:pPr>
        <w:pStyle w:val="Heading2"/>
        <w:spacing w:after="240" w:before="240" w:lineRule="auto"/>
        <w:rPr/>
      </w:pPr>
      <w:bookmarkStart w:colFirst="0" w:colLast="0" w:name="_b0tztorw48sd" w:id="4"/>
      <w:bookmarkEnd w:id="4"/>
      <w:r w:rsidDel="00000000" w:rsidR="00000000" w:rsidRPr="00000000">
        <w:rPr>
          <w:rtl w:val="0"/>
        </w:rPr>
        <w:t xml:space="preserve">Cum să alegi și cum se realizează</w:t>
      </w:r>
    </w:p>
    <w:p w:rsidR="00000000" w:rsidDel="00000000" w:rsidP="00000000" w:rsidRDefault="00000000" w:rsidRPr="00000000" w14:paraId="00000021">
      <w:pPr>
        <w:pStyle w:val="Heading3"/>
        <w:spacing w:after="240" w:before="240" w:lineRule="auto"/>
        <w:rPr/>
      </w:pPr>
      <w:bookmarkStart w:colFirst="0" w:colLast="0" w:name="_g7p713qpi8w3" w:id="5"/>
      <w:bookmarkEnd w:id="5"/>
      <w:r w:rsidDel="00000000" w:rsidR="00000000" w:rsidRPr="00000000">
        <w:rPr>
          <w:rtl w:val="0"/>
        </w:rPr>
        <w:t xml:space="preserve">1. Calcul și virtualizare</w:t>
      </w:r>
    </w:p>
    <w:p w:rsidR="00000000" w:rsidDel="00000000" w:rsidP="00000000" w:rsidRDefault="00000000" w:rsidRPr="00000000" w14:paraId="00000022">
      <w:pPr>
        <w:spacing w:after="240" w:before="240" w:lineRule="auto"/>
        <w:rPr/>
      </w:pPr>
      <w:r w:rsidDel="00000000" w:rsidR="00000000" w:rsidRPr="00000000">
        <w:rPr>
          <w:rtl w:val="0"/>
        </w:rPr>
        <w:t xml:space="preserve">Hipervizor. În IaaS se utilizează mai des hipervizorul de tip 1 (bare-metal) cu virtualizare hardware (Intel VT-x/AMD-V). Pentru densitate se utilizează oversubscription vCPU:pCPU (de exemplu 4:1 pentru general-purpose), iar pentru VM „grele” — CPU pinning și HugePages. Pentru sarcini de rețea/stocare — SR-IOV, NUMA-pinning, vNUMA.</w:t>
      </w:r>
    </w:p>
    <w:p w:rsidR="00000000" w:rsidDel="00000000" w:rsidP="00000000" w:rsidRDefault="00000000" w:rsidRPr="00000000" w14:paraId="00000023">
      <w:pPr>
        <w:spacing w:after="240" w:before="240" w:lineRule="auto"/>
        <w:rPr/>
      </w:pPr>
      <w:r w:rsidDel="00000000" w:rsidR="00000000" w:rsidRPr="00000000">
        <w:rPr>
          <w:rtl w:val="0"/>
        </w:rPr>
        <w:t xml:space="preserve">Imagini și ciclul de viață al VM. Bibliotecă de imagini (RAW/QCOW2) cu sume de control și politici de actualizare; mecanisme „boot‑from‑volume” pentru constanța datelor; instantanee și migrare cold/warm/live sub SLA.</w:t>
      </w:r>
    </w:p>
    <w:p w:rsidR="00000000" w:rsidDel="00000000" w:rsidP="00000000" w:rsidRDefault="00000000" w:rsidRPr="00000000" w14:paraId="00000024">
      <w:pPr>
        <w:spacing w:after="240" w:before="240" w:lineRule="auto"/>
        <w:rPr/>
      </w:pPr>
      <w:r w:rsidDel="00000000" w:rsidR="00000000" w:rsidRPr="00000000">
        <w:rPr>
          <w:rtl w:val="0"/>
        </w:rPr>
        <w:t xml:space="preserve">Planificarea amplasării. Schedulerul ia în considerare filtrele (resurse libere, afinitate/antiafinitate, politici de reziliență, capacități de disc și de rețea). Noțiuni de zonă de accesibilitate (AZ), regiuni, clustere și „celule” pentru scalarea planului de control.</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pStyle w:val="Heading3"/>
        <w:spacing w:after="240" w:before="240" w:lineRule="auto"/>
        <w:rPr/>
      </w:pPr>
      <w:bookmarkStart w:colFirst="0" w:colLast="0" w:name="_ajsb5rwfq0xn" w:id="6"/>
      <w:bookmarkEnd w:id="6"/>
      <w:r w:rsidDel="00000000" w:rsidR="00000000" w:rsidRPr="00000000">
        <w:rPr>
          <w:rtl w:val="0"/>
        </w:rPr>
        <w:t xml:space="preserve">2. Stratul de rețea IaaS: rețele virtuale și servicii</w:t>
      </w:r>
    </w:p>
    <w:p w:rsidR="00000000" w:rsidDel="00000000" w:rsidP="00000000" w:rsidRDefault="00000000" w:rsidRPr="00000000" w14:paraId="00000027">
      <w:pPr>
        <w:spacing w:after="240" w:before="240" w:lineRule="auto"/>
        <w:rPr/>
      </w:pPr>
      <w:r w:rsidDel="00000000" w:rsidR="00000000" w:rsidRPr="00000000">
        <w:rPr>
          <w:rtl w:val="0"/>
        </w:rPr>
        <w:t xml:space="preserve">Underlay vs Overlay. Underlay — fabrică fizică (spine‑leaf, ECMP, BGP EVPN), asigură livrarea IP și MTU (de obicei 9000 pentru jumbo). Overlay — încapsularea traficului chiriașilor peste underlay (VXLAN/Geneve). Este important să configurați corect MTU: ținând cont de overhead, MTU VM util este adesea 1450–1500; pentru TCP, includeți MSS‑clamp pentru a evita fragmentarea.</w:t>
      </w:r>
    </w:p>
    <w:p w:rsidR="00000000" w:rsidDel="00000000" w:rsidP="00000000" w:rsidRDefault="00000000" w:rsidRPr="00000000" w14:paraId="00000028">
      <w:pPr>
        <w:spacing w:after="240" w:before="240" w:lineRule="auto"/>
        <w:rPr/>
      </w:pPr>
      <w:r w:rsidDel="00000000" w:rsidR="00000000" w:rsidRPr="00000000">
        <w:rPr>
          <w:rtl w:val="0"/>
        </w:rPr>
        <w:t xml:space="preserve">L2/L3 virtuale. Fiecare proiect primește unul sau mai multe segmente virtuale (VXLAN VNID). Rutarea se efectuează în mod distribuit (Distributed Virtual Routing) pentru traficul East-West și centralizat/edge pentru North-South.</w:t>
      </w:r>
    </w:p>
    <w:p w:rsidR="00000000" w:rsidDel="00000000" w:rsidP="00000000" w:rsidRDefault="00000000" w:rsidRPr="00000000" w14:paraId="00000029">
      <w:pPr>
        <w:spacing w:after="240" w:before="240" w:lineRule="auto"/>
        <w:rPr/>
      </w:pPr>
      <w:r w:rsidDel="00000000" w:rsidR="00000000" w:rsidRPr="00000000">
        <w:rPr>
          <w:rtl w:val="0"/>
        </w:rPr>
        <w:t xml:space="preserve">Servicii de rețea. DHCP (emitere IP/MAC/opțiuni), zone DNS ale proiectelor, NAT (SNAT/DNAT/PAT), rute statice/dinamice, Site-to-Site și Client-VPN (IPsec/SSL), FWaaS (filtrare stateful), grupuri de securitate (reguli stateful L3/L4, legate de porturile VM), LBaaS (echilibrare L4/L7, verificări de stare, sesiuni persistente). Pentru izolare și microsegmentare se utilizează segmente de port și politici la nivel de vSwitch hipervizor (anti-spoofing, DHCP-snooping, IP-MAC-binding).</w:t>
      </w:r>
    </w:p>
    <w:p w:rsidR="00000000" w:rsidDel="00000000" w:rsidP="00000000" w:rsidRDefault="00000000" w:rsidRPr="00000000" w14:paraId="0000002A">
      <w:pPr>
        <w:spacing w:after="240" w:before="240" w:lineRule="auto"/>
        <w:rPr/>
      </w:pPr>
      <w:r w:rsidDel="00000000" w:rsidR="00000000" w:rsidRPr="00000000">
        <w:rPr>
          <w:rtl w:val="0"/>
        </w:rPr>
        <w:t xml:space="preserve">Modele de topologii. Hub-and-Spoke (VNet/VPC de serviciu comun cu router de tranzit), segmente DMZ/Private, Shared-Services/Transit, mesh/SD-WAN interregionale. Pentru serviciile „end-to-end” (WAF/IDS/Proxy) — inserare prin lanțul de servicii.</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pStyle w:val="Heading3"/>
        <w:spacing w:after="240" w:before="240" w:lineRule="auto"/>
        <w:rPr/>
      </w:pPr>
      <w:bookmarkStart w:colFirst="0" w:colLast="0" w:name="_yxf6i7x4ppe4" w:id="7"/>
      <w:bookmarkEnd w:id="7"/>
      <w:r w:rsidDel="00000000" w:rsidR="00000000" w:rsidRPr="00000000">
        <w:rPr>
          <w:rtl w:val="0"/>
        </w:rPr>
        <w:t xml:space="preserve">3. Sisteme de stocare în IaaS: principii și tipuri</w:t>
      </w:r>
    </w:p>
    <w:p w:rsidR="00000000" w:rsidDel="00000000" w:rsidP="00000000" w:rsidRDefault="00000000" w:rsidRPr="00000000" w14:paraId="0000002D">
      <w:pPr>
        <w:spacing w:after="240" w:before="240" w:lineRule="auto"/>
        <w:rPr/>
      </w:pPr>
      <w:r w:rsidDel="00000000" w:rsidR="00000000" w:rsidRPr="00000000">
        <w:rPr>
          <w:rtl w:val="0"/>
        </w:rPr>
        <w:t xml:space="preserve">Tipuri de servicii de stocare.</w:t>
      </w:r>
    </w:p>
    <w:p w:rsidR="00000000" w:rsidDel="00000000" w:rsidP="00000000" w:rsidRDefault="00000000" w:rsidRPr="00000000" w14:paraId="0000002E">
      <w:pPr>
        <w:spacing w:after="240" w:before="240" w:lineRule="auto"/>
        <w:rPr/>
      </w:pPr>
      <w:r w:rsidDel="00000000" w:rsidR="00000000" w:rsidRPr="00000000">
        <w:rPr>
          <w:rtl w:val="0"/>
        </w:rPr>
        <w:t xml:space="preserve">Bloc (volume pentru VM/BD): iSCSI/NVMe‑oF; garanții IOPS/latență, instantanee, clone, QoS. Potrivit pentru sarcini tranzacționale.</w:t>
      </w:r>
    </w:p>
    <w:p w:rsidR="00000000" w:rsidDel="00000000" w:rsidP="00000000" w:rsidRDefault="00000000" w:rsidRPr="00000000" w14:paraId="0000002F">
      <w:pPr>
        <w:spacing w:after="240" w:before="240" w:lineRule="auto"/>
        <w:rPr/>
      </w:pPr>
      <w:r w:rsidDel="00000000" w:rsidR="00000000" w:rsidRPr="00000000">
        <w:rPr>
          <w:rtl w:val="0"/>
        </w:rPr>
        <w:t xml:space="preserve">Fișiere (NFS/SMB): share-uri comune, profiluri de utilizatori, colaborare.</w:t>
      </w:r>
    </w:p>
    <w:p w:rsidR="00000000" w:rsidDel="00000000" w:rsidP="00000000" w:rsidRDefault="00000000" w:rsidRPr="00000000" w14:paraId="00000030">
      <w:pPr>
        <w:spacing w:after="240" w:before="240" w:lineRule="auto"/>
        <w:rPr/>
      </w:pPr>
      <w:r w:rsidDel="00000000" w:rsidR="00000000" w:rsidRPr="00000000">
        <w:rPr>
          <w:rtl w:val="0"/>
        </w:rPr>
        <w:t xml:space="preserve">Obiecte (compatibile S3): date nestructurate, backup-uri, statice, conținut media.</w:t>
      </w:r>
    </w:p>
    <w:p w:rsidR="00000000" w:rsidDel="00000000" w:rsidP="00000000" w:rsidRDefault="00000000" w:rsidRPr="00000000" w14:paraId="00000031">
      <w:pPr>
        <w:spacing w:after="240" w:before="240" w:lineRule="auto"/>
        <w:rPr/>
      </w:pPr>
      <w:r w:rsidDel="00000000" w:rsidR="00000000" w:rsidRPr="00000000">
        <w:rPr>
          <w:rtl w:val="0"/>
        </w:rPr>
        <w:t xml:space="preserve">Principii de proiectare. Durabilitate, disponibilitate, performanță și cost. Alegerea între replicare (RF=3) și codificare de ștergere (EC) pentru economisirea spațiului; niveluri de stocare (SSD/NVMe pentru date „fierbinți”, HDD pentru date „calde/reci”), cache-uri write‑back/through, jurnalizare. Politici de plasare și rezistență la eșecuri (rack‑aware, zone‑aware).</w:t>
      </w:r>
    </w:p>
    <w:p w:rsidR="00000000" w:rsidDel="00000000" w:rsidP="00000000" w:rsidRDefault="00000000" w:rsidRPr="00000000" w14:paraId="00000032">
      <w:pPr>
        <w:spacing w:after="240" w:before="240" w:lineRule="auto"/>
        <w:rPr/>
      </w:pPr>
      <w:r w:rsidDel="00000000" w:rsidR="00000000" w:rsidRPr="00000000">
        <w:rPr>
          <w:rtl w:val="0"/>
        </w:rPr>
        <w:t xml:space="preserve">Performanță. IOPS sunt aproximativ limitate de latența dispozitivului:  IOPS≈1/latencyio~IOPS ≈ 1 / latency_{io} IOPS≈1/latencyio​ la QD≈1; lățime de bandă efectivă: Throughput ≈ IOPS × IOsize. Pentru bazele de date sunt critice întârzierile de 99%; pentru sarcinile de flux — citirea secvențială. NVMe‑oF (TCP/RDMA) reduce costurile suplimentare și oferă întârzieri reduse.</w:t>
      </w:r>
    </w:p>
    <w:p w:rsidR="00000000" w:rsidDel="00000000" w:rsidP="00000000" w:rsidRDefault="00000000" w:rsidRPr="00000000" w14:paraId="00000033">
      <w:pPr>
        <w:spacing w:after="240" w:before="240" w:lineRule="auto"/>
        <w:rPr/>
      </w:pPr>
      <w:r w:rsidDel="00000000" w:rsidR="00000000" w:rsidRPr="00000000">
        <w:rPr>
          <w:rtl w:val="0"/>
        </w:rPr>
        <w:t xml:space="preserve">Exemplu: Ceph. Stratul de obiecte RADOS cu demoni OSD pe fiecare disc, monitoare (MON) pentru consens, manageri (MGR), MDS pentru CephFS, RBD pentru volume bloc, RGW pentru obiecte compatibile S3/Swift. Politicile CRUSH asigură o distribuție uniformă și rezistență la eșecuri la nivel de discuri/noduri/rack-uri.</w:t>
      </w:r>
    </w:p>
    <w:p w:rsidR="00000000" w:rsidDel="00000000" w:rsidP="00000000" w:rsidRDefault="00000000" w:rsidRPr="00000000" w14:paraId="00000034">
      <w:pPr>
        <w:spacing w:after="240" w:before="240" w:lineRule="auto"/>
        <w:rPr/>
      </w:pPr>
      <w:r w:rsidDel="00000000" w:rsidR="00000000" w:rsidRPr="00000000">
        <w:rPr>
          <w:rtl w:val="0"/>
        </w:rPr>
        <w:t xml:space="preserve">Protecția datelor. Instantanee (COW), replicare „în interiorul AZ” și interregională, backupuri incrementale, verificare integritate (scrubbing), politici WORM pentru conformitate cu cerințele. Parametri DR: RPO/RTO, teste regulate de recuperare.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spacing w:after="240" w:before="240" w:lineRule="auto"/>
        <w:rPr/>
      </w:pPr>
      <w:bookmarkStart w:colFirst="0" w:colLast="0" w:name="_ps0pfsxwj9yn" w:id="8"/>
      <w:bookmarkEnd w:id="8"/>
      <w:r w:rsidDel="00000000" w:rsidR="00000000" w:rsidRPr="00000000">
        <w:rPr>
          <w:rtl w:val="0"/>
        </w:rPr>
        <w:t xml:space="preserve">4. Securitatea IaaS</w:t>
      </w:r>
    </w:p>
    <w:p w:rsidR="00000000" w:rsidDel="00000000" w:rsidP="00000000" w:rsidRDefault="00000000" w:rsidRPr="00000000" w14:paraId="00000037">
      <w:pPr>
        <w:spacing w:after="240" w:before="240" w:lineRule="auto"/>
        <w:rPr/>
      </w:pPr>
      <w:r w:rsidDel="00000000" w:rsidR="00000000" w:rsidRPr="00000000">
        <w:rPr>
          <w:rtl w:val="0"/>
        </w:rPr>
        <w:t xml:space="preserve">Izolarea chiriașilor. Proiecte/conturi separate, rețele overlay separate, politici pe porturi virtuale, izolarea metadatelor/serverului de metadate.</w:t>
      </w:r>
    </w:p>
    <w:p w:rsidR="00000000" w:rsidDel="00000000" w:rsidP="00000000" w:rsidRDefault="00000000" w:rsidRPr="00000000" w14:paraId="00000038">
      <w:pPr>
        <w:spacing w:after="240" w:before="240" w:lineRule="auto"/>
        <w:rPr/>
      </w:pPr>
      <w:r w:rsidDel="00000000" w:rsidR="00000000" w:rsidRPr="00000000">
        <w:rPr>
          <w:rtl w:val="0"/>
        </w:rPr>
        <w:t xml:space="preserve">Criptare și gestionarea secretelor. Criptarea volumelor (LUKS/dm‑crypt), stocarea obiectelor (server‑side), TLS pentru gestionarea și traficul clientului, KMS și HSM pentru chei; secrete/certificate prin servicii specializate.</w:t>
      </w:r>
    </w:p>
    <w:p w:rsidR="00000000" w:rsidDel="00000000" w:rsidP="00000000" w:rsidRDefault="00000000" w:rsidRPr="00000000" w14:paraId="00000039">
      <w:pPr>
        <w:spacing w:after="240" w:before="240" w:lineRule="auto"/>
        <w:rPr/>
      </w:pPr>
      <w:r w:rsidDel="00000000" w:rsidR="00000000" w:rsidRPr="00000000">
        <w:rPr>
          <w:rtl w:val="0"/>
        </w:rPr>
        <w:t xml:space="preserve">Hardening. Imagini minime (CIS Benchmarks), actualizări ale nucleului și hipervizorului, seccomp/AppArmor/SELinux, dezactivarea dispozitivelor neutilizate (virtio-rng/serial, dacă este necesar), protecție împotriva VM escape, secure boot, vTPM. Măsuri de rețea: IDS/IPS, WAF, protecție DDoS la perimetru, Rate‑Limit/Conn‑limit.</w:t>
      </w:r>
    </w:p>
    <w:p w:rsidR="00000000" w:rsidDel="00000000" w:rsidP="00000000" w:rsidRDefault="00000000" w:rsidRPr="00000000" w14:paraId="0000003A">
      <w:pPr>
        <w:spacing w:after="240" w:before="240" w:lineRule="auto"/>
        <w:rPr/>
      </w:pPr>
      <w:r w:rsidDel="00000000" w:rsidR="00000000" w:rsidRPr="00000000">
        <w:rPr>
          <w:rtl w:val="0"/>
        </w:rPr>
        <w:t xml:space="preserve">Acces și audit. IAM cu RBAC/ABAC, SSO (SAML/OIDC), MFA, Privileged Access Management, jurnale de acțiuni (API audit), stocare imuabilă a jurnalelor.</w:t>
      </w:r>
    </w:p>
    <w:p w:rsidR="00000000" w:rsidDel="00000000" w:rsidP="00000000" w:rsidRDefault="00000000" w:rsidRPr="00000000" w14:paraId="0000003B">
      <w:pPr>
        <w:spacing w:after="240" w:before="240" w:lineRule="auto"/>
        <w:rPr/>
      </w:pPr>
      <w:r w:rsidDel="00000000" w:rsidR="00000000" w:rsidRPr="00000000">
        <w:rPr>
          <w:rtl w:val="0"/>
        </w:rPr>
      </w:r>
    </w:p>
    <w:p w:rsidR="00000000" w:rsidDel="00000000" w:rsidP="00000000" w:rsidRDefault="00000000" w:rsidRPr="00000000" w14:paraId="0000003C">
      <w:pPr>
        <w:pStyle w:val="Heading3"/>
        <w:spacing w:after="240" w:before="240" w:lineRule="auto"/>
        <w:rPr/>
      </w:pPr>
      <w:bookmarkStart w:colFirst="0" w:colLast="0" w:name="_yy0ch7z2l1qf" w:id="9"/>
      <w:bookmarkEnd w:id="9"/>
      <w:r w:rsidDel="00000000" w:rsidR="00000000" w:rsidRPr="00000000">
        <w:rPr>
          <w:rtl w:val="0"/>
        </w:rPr>
        <w:t xml:space="preserve">5. Observabilitate, autoscalare și gestionare</w:t>
      </w:r>
    </w:p>
    <w:p w:rsidR="00000000" w:rsidDel="00000000" w:rsidP="00000000" w:rsidRDefault="00000000" w:rsidRPr="00000000" w14:paraId="0000003D">
      <w:pPr>
        <w:spacing w:after="240" w:before="240" w:lineRule="auto"/>
        <w:rPr/>
      </w:pPr>
      <w:r w:rsidDel="00000000" w:rsidR="00000000" w:rsidRPr="00000000">
        <w:rPr>
          <w:rtl w:val="0"/>
        </w:rPr>
        <w:t xml:space="preserve">Telemetrie. Metrici de infrastructură (CPU, RAM, discuri, rețea), metrici per-tenant (utilizarea cotelor), jurnale control plane și aplicații, trasări. Export în sisteme de monitorizare și alertare, tablouri de bord SLO/SLA.</w:t>
      </w:r>
    </w:p>
    <w:p w:rsidR="00000000" w:rsidDel="00000000" w:rsidP="00000000" w:rsidRDefault="00000000" w:rsidRPr="00000000" w14:paraId="0000003E">
      <w:pPr>
        <w:spacing w:after="240" w:before="240" w:lineRule="auto"/>
        <w:rPr/>
      </w:pPr>
      <w:r w:rsidDel="00000000" w:rsidR="00000000" w:rsidRPr="00000000">
        <w:rPr>
          <w:rtl w:val="0"/>
        </w:rPr>
        <w:t xml:space="preserve">Scalare și orchestrare. Șabloane de infrastructură ca cod (Terraform/Heat), grupuri de scalare automată pe metrici, politici de anti-afinitate și distribuție, actualizare continuă pentru pool-uri VM.</w:t>
      </w:r>
    </w:p>
    <w:p w:rsidR="00000000" w:rsidDel="00000000" w:rsidP="00000000" w:rsidRDefault="00000000" w:rsidRPr="00000000" w14:paraId="0000003F">
      <w:pPr>
        <w:spacing w:after="240" w:before="240" w:lineRule="auto"/>
        <w:rPr/>
      </w:pPr>
      <w:r w:rsidDel="00000000" w:rsidR="00000000" w:rsidRPr="00000000">
        <w:rPr>
          <w:rtl w:val="0"/>
        </w:rPr>
        <w:t xml:space="preserve">Cote și facturare. Restricții pentru vCPU/RAM/discuri/rețele/IP-uri flotante. Modele de plată: la cerere, rezervare, planuri pe termen lung. Showback/chargeback pentru cloud-uri interne.</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pStyle w:val="Heading2"/>
        <w:spacing w:after="240" w:before="240" w:lineRule="auto"/>
        <w:rPr/>
      </w:pPr>
      <w:bookmarkStart w:colFirst="0" w:colLast="0" w:name="_b5jf6oeqpblh" w:id="10"/>
      <w:bookmarkEnd w:id="10"/>
      <w:r w:rsidDel="00000000" w:rsidR="00000000" w:rsidRPr="00000000">
        <w:rPr>
          <w:rtl w:val="0"/>
        </w:rPr>
        <w:t xml:space="preserve">Exemple de dezvoltare </w:t>
      </w:r>
    </w:p>
    <w:p w:rsidR="00000000" w:rsidDel="00000000" w:rsidP="00000000" w:rsidRDefault="00000000" w:rsidRPr="00000000" w14:paraId="00000042">
      <w:pPr>
        <w:spacing w:after="240" w:before="240" w:lineRule="auto"/>
        <w:rPr/>
      </w:pPr>
      <w:r w:rsidDel="00000000" w:rsidR="00000000" w:rsidRPr="00000000">
        <w:rPr>
          <w:rtl w:val="0"/>
        </w:rPr>
        <w:t xml:space="preserve">Pentru a face imaginea și mai concretă, vom combina teoria cu exemple. Să presupunem că trebuie să lansăm o platformă web cu trei niveluri. </w:t>
      </w:r>
    </w:p>
    <w:p w:rsidR="00000000" w:rsidDel="00000000" w:rsidP="00000000" w:rsidRDefault="00000000" w:rsidRPr="00000000" w14:paraId="00000043">
      <w:pPr>
        <w:spacing w:after="240" w:before="240" w:lineRule="auto"/>
        <w:rPr/>
      </w:pPr>
      <w:r w:rsidDel="00000000" w:rsidR="00000000" w:rsidRPr="00000000">
        <w:rPr>
          <w:rtl w:val="0"/>
        </w:rPr>
        <w:t xml:space="preserve">În IaaS public, cum ar fi AWS, aceasta va arăta ca un VPC cu subrețele private în mai multe zone de accesibilitate, un echilibrator L7 la perimetru, grupuri de securitate care permit doar traficul necesar, un pool de mașini virtuale pentru autoscaler, volume bloc pentru baze de date și stocare de obiecte pentru statică și backupuri.</w:t>
      </w:r>
    </w:p>
    <w:p w:rsidR="00000000" w:rsidDel="00000000" w:rsidP="00000000" w:rsidRDefault="00000000" w:rsidRPr="00000000" w14:paraId="00000044">
      <w:pPr>
        <w:spacing w:after="240" w:before="240" w:lineRule="auto"/>
        <w:rPr/>
      </w:pPr>
      <w:r w:rsidDel="00000000" w:rsidR="00000000" w:rsidRPr="00000000">
        <w:rPr>
          <w:rtl w:val="0"/>
        </w:rPr>
        <w:t xml:space="preserve"> În Azure, structura va fi similară: VNet și subrețele, Application Gateway sau Front Door pentru perimetru, discuri gestionate, Blob Storage, VPN pentru acces hibrid; protecție — prin NSG și Azure Firewall. În GCP — VPC global, echilibrator HTTP(S), grupuri de instanțe scalabile, Persistent Disk și Cloud Storage, conexiuni interregionale prin Cloud Interconnect. </w:t>
      </w:r>
    </w:p>
    <w:p w:rsidR="00000000" w:rsidDel="00000000" w:rsidP="00000000" w:rsidRDefault="00000000" w:rsidRPr="00000000" w14:paraId="00000045">
      <w:pPr>
        <w:spacing w:after="240" w:before="240" w:lineRule="auto"/>
        <w:rPr/>
      </w:pPr>
      <w:r w:rsidDel="00000000" w:rsidR="00000000" w:rsidRPr="00000000">
        <w:rPr>
          <w:rtl w:val="0"/>
        </w:rPr>
        <w:t xml:space="preserve">În cloudul privat pe OpenStack, principiul este același: Neutron va ridica rețelele și routerele, LBaaS va asigura echilibrarea, Cinder — volume bloc pentru bază, Swift sau Ceph RGW — obiecte. </w:t>
      </w:r>
    </w:p>
    <w:p w:rsidR="00000000" w:rsidDel="00000000" w:rsidP="00000000" w:rsidRDefault="00000000" w:rsidRPr="00000000" w14:paraId="00000046">
      <w:pPr>
        <w:spacing w:after="240" w:before="240" w:lineRule="auto"/>
        <w:rPr/>
      </w:pPr>
      <w:r w:rsidDel="00000000" w:rsidR="00000000" w:rsidRPr="00000000">
        <w:rPr>
          <w:rtl w:val="0"/>
        </w:rPr>
        <w:t xml:space="preserve">În ceea ce privește migrarea sistemului, trebuie să se țină cont de faptul că trecerea de la un IaaS la altul necesită atenție la detalii: nu toți furnizorii au aceeași semantică a zonelor, garanțiile IOPS nu coincid, logarea și auditul sunt organizate în mod diferit, limitele API diferă. Prin urmare, este mai bine să planificați migrarea ca și cum ați trece de la un centru de date la altul: rețeaua de bază și adresarea sunt proiectate din nou, nu „întinse” L2 prin regiuni; secretele sunt transferate într-un nou KMS, nu copiate; SLO sunt măsurate și comparate în fapt, nu pe hârtie.</w:t>
      </w:r>
    </w:p>
    <w:p w:rsidR="00000000" w:rsidDel="00000000" w:rsidP="00000000" w:rsidRDefault="00000000" w:rsidRPr="00000000" w14:paraId="00000047">
      <w:pPr>
        <w:pStyle w:val="Heading2"/>
        <w:spacing w:after="240" w:before="240" w:lineRule="auto"/>
        <w:rPr/>
      </w:pPr>
      <w:bookmarkStart w:colFirst="0" w:colLast="0" w:name="_xahp5jgocewc" w:id="11"/>
      <w:bookmarkEnd w:id="11"/>
      <w:r w:rsidDel="00000000" w:rsidR="00000000" w:rsidRPr="00000000">
        <w:rPr>
          <w:rtl w:val="0"/>
        </w:rPr>
        <w:t xml:space="preserve">Posibile erori și probleme </w:t>
      </w:r>
    </w:p>
    <w:p w:rsidR="00000000" w:rsidDel="00000000" w:rsidP="00000000" w:rsidRDefault="00000000" w:rsidRPr="00000000" w14:paraId="00000048">
      <w:pPr>
        <w:spacing w:after="240" w:before="240" w:lineRule="auto"/>
        <w:rPr/>
      </w:pPr>
      <w:r w:rsidDel="00000000" w:rsidR="00000000" w:rsidRPr="00000000">
        <w:rPr>
          <w:rtl w:val="0"/>
        </w:rPr>
        <w:t xml:space="preserve">O mare tentație este configurația „universală”, care se potrivește pentru toate situațiile. În practică, fiabilitatea și previzibilitatea rezultă dintr-o segmentare clară în funcție de SLA. Sarcinile care necesită o latență redusă și o coadă de distribuție stabilă primesc flavoare cu pinning CPU și pagini mari și stochează date pe NVMe cu replicare. Pipeline-urile analitice „grele la înregistrare” primesc canale East-West largi și pool-uri de stocare cu EC pentru a optimiza costurile. Echipele pentru care simplitatea este importantă primesc șabloane IaC „încorporate” în rețete, în care sunt deja încorporate valori sigure și setări „rezonabile”. Economia consolidează disciplina: când IOPS-ora costă bani, dispare motivația de a „trece” la pool-uri active fără a fi necesar și apare interesul pentru profilarea cererilor și optimizarea accesului.</w:t>
      </w:r>
    </w:p>
    <w:p w:rsidR="00000000" w:rsidDel="00000000" w:rsidP="00000000" w:rsidRDefault="00000000" w:rsidRPr="00000000" w14:paraId="00000049">
      <w:pPr>
        <w:spacing w:after="240" w:before="240" w:lineRule="auto"/>
        <w:rPr/>
      </w:pPr>
      <w:r w:rsidDel="00000000" w:rsidR="00000000" w:rsidRPr="00000000">
        <w:rPr>
          <w:rtl w:val="0"/>
        </w:rPr>
        <w:t xml:space="preserve">Observabilitatea și diagnosticarea merită o atenție specială. Fără telemetrie, infrastructura este oarbă: un incident aparent „de rețea” se poate dovedi a fi blocat de cozile controlerului NVMe, iar „problemele discului” pot fi consecința unui MTU incorect și a fragmentării pachetelor. De aceea, un IaaS bun vine întotdeauna cu vizibilitate: grafice de încărcare, întârzieri, cozi, trasări de căi de rețea, topologie EVPN, jurnale API și auditul modificărilor. Cu cât aceste instrumente sunt mai aproape de utilizatorul final, cu atât mai repede sunt identificate și eliminate punctele slabe. Și invers: IaaS, care își ascunde interiorul, este condamnat la exploatare nervoasă și neîncredere.</w:t>
      </w:r>
    </w:p>
    <w:p w:rsidR="00000000" w:rsidDel="00000000" w:rsidP="00000000" w:rsidRDefault="00000000" w:rsidRPr="00000000" w14:paraId="0000004A">
      <w:pPr>
        <w:spacing w:after="240" w:before="240" w:lineRule="auto"/>
        <w:rPr/>
      </w:pPr>
      <w:r w:rsidDel="00000000" w:rsidR="00000000" w:rsidRPr="00000000">
        <w:rPr>
          <w:rtl w:val="0"/>
        </w:rPr>
        <w:t xml:space="preserve">În concluzie, este important să subliniem două lucruri. Primul — IaaS are succes acolo unde este conceput ca produs. Acest lucru înseamnă existența unui proprietar, a unei foi de parcurs, a unor indicatori de succes, a unor indicatori de calitate și a unei comunicări clare cu utilizatorii, și nu doar a unei implementări inginerești excelente. Al doilea lucru este că stabilitatea și securitatea provin din practica de zi cu zi: infrastructura ca cod, politica „închis în mod implicit”, antrenamente DR regulate, actualizări controlate, jurnale nemodificabile și cultura post-mortem. Dacă toate aceste elemente sunt prezente, IaaS încetează să mai fie un „sistem complex” și devine un instrument fiabil, pe care se pot rula cu aceeași încredere microservicii, baze de date, conveioare analitice și funcții de rețea.</w:t>
      </w:r>
    </w:p>
    <w:p w:rsidR="00000000" w:rsidDel="00000000" w:rsidP="00000000" w:rsidRDefault="00000000" w:rsidRPr="00000000" w14:paraId="0000004B">
      <w:pPr>
        <w:spacing w:after="240" w:before="240" w:lineRule="auto"/>
        <w:rPr/>
      </w:pPr>
      <w:r w:rsidDel="00000000" w:rsidR="00000000" w:rsidRPr="00000000">
        <w:rPr>
          <w:rtl w:val="0"/>
        </w:rPr>
        <w:t xml:space="preserve">Celor care abia încep pot fi date un sfat simplu: nu încercați să construiți „norul perfect” de la prima încercare. Începeți cu o valoare clar formulată și un set minim de servicii pe care sunteți capabili să le asigurați cu o calitate reală: mașini virtuale, rețele virtuale cu servicii de bază, volume bloc și stocare obiectuală. Asigurați-vă că funcționează, că este vizibil și protejat, apoi extindeți funcționalitatea pe măsură ce apar nevoile și competențele. Cu o astfel de abordare, platforma nu va fi doar „conformă cu cele mai bune practici”, ci se va dezvolta într-un dialog real cu utilizatorii săi, rămânând economică, transparentă și tehnologic actualizată.</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