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9654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jc w:val="center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b/>
          <w:bCs/>
          <w:lang w:val="ro-RO"/>
        </w:rPr>
        <w:t>SECURITATEA UMANĂ ÎN CONTEXTUL ASIGURĂRII DEZVOLTĂRII DURABILE</w:t>
      </w:r>
    </w:p>
    <w:p w14:paraId="7307F505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jc w:val="center"/>
        <w:rPr>
          <w:rFonts w:ascii="Times New Roman" w:hAnsi="Times New Roman" w:cs="Times New Roman"/>
          <w:b/>
          <w:bCs/>
          <w:lang w:val="ro-RO"/>
        </w:rPr>
      </w:pPr>
      <w:r w:rsidRPr="009356EB">
        <w:rPr>
          <w:rFonts w:ascii="Times New Roman" w:hAnsi="Times New Roman" w:cs="Times New Roman"/>
          <w:b/>
          <w:bCs/>
          <w:lang w:val="ro-RO"/>
        </w:rPr>
        <w:t>Ludmila Bostan doctorandă,</w:t>
      </w:r>
    </w:p>
    <w:p w14:paraId="134FBF39" w14:textId="77777777" w:rsidR="009356EB" w:rsidRDefault="009356EB" w:rsidP="009356EB">
      <w:pPr>
        <w:tabs>
          <w:tab w:val="left" w:pos="-142"/>
        </w:tabs>
        <w:spacing w:after="0"/>
        <w:ind w:left="-709" w:right="-846" w:firstLine="283"/>
        <w:jc w:val="center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USMF „N. </w:t>
      </w:r>
      <w:proofErr w:type="spellStart"/>
      <w:r w:rsidRPr="009356EB">
        <w:rPr>
          <w:rFonts w:ascii="Times New Roman" w:hAnsi="Times New Roman" w:cs="Times New Roman"/>
          <w:lang w:val="ro-RO"/>
        </w:rPr>
        <w:t>Testimiţanu</w:t>
      </w:r>
      <w:proofErr w:type="spellEnd"/>
      <w:r w:rsidRPr="009356EB">
        <w:rPr>
          <w:rFonts w:ascii="Times New Roman" w:hAnsi="Times New Roman" w:cs="Times New Roman"/>
          <w:lang w:val="ro-RO"/>
        </w:rPr>
        <w:t>”</w:t>
      </w:r>
    </w:p>
    <w:p w14:paraId="524C7684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jc w:val="center"/>
        <w:rPr>
          <w:rFonts w:ascii="Times New Roman" w:hAnsi="Times New Roman" w:cs="Times New Roman"/>
          <w:lang w:val="ro-RO"/>
        </w:rPr>
      </w:pPr>
    </w:p>
    <w:p w14:paraId="2617BD4C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Secolul al XXI –lea este remarcat de transformări profunde ale mediului de securitate. Lumea devine tot mai complexă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interdependentă, iar fenomenul dezvoltării durabile se afirmă tot mai mult ca fiind ireversibil. A devenit </w:t>
      </w:r>
      <w:proofErr w:type="spellStart"/>
      <w:r w:rsidRPr="009356EB">
        <w:rPr>
          <w:rFonts w:ascii="Times New Roman" w:hAnsi="Times New Roman" w:cs="Times New Roman"/>
          <w:lang w:val="ro-RO"/>
        </w:rPr>
        <w:t>deasemenea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evidentă indisolubilitatea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comensurabilitatea </w:t>
      </w:r>
      <w:proofErr w:type="spellStart"/>
      <w:r w:rsidRPr="009356EB">
        <w:rPr>
          <w:rFonts w:ascii="Times New Roman" w:hAnsi="Times New Roman" w:cs="Times New Roman"/>
          <w:lang w:val="ro-RO"/>
        </w:rPr>
        <w:t>noţiunilor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„dezvoltare”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„securitate”, interconexiunea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interdependenţa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dialectică a acestora[1].</w:t>
      </w:r>
    </w:p>
    <w:p w14:paraId="77C5CDDE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Dezvoltarea </w:t>
      </w:r>
      <w:proofErr w:type="spellStart"/>
      <w:r w:rsidRPr="009356EB">
        <w:rPr>
          <w:rFonts w:ascii="Times New Roman" w:hAnsi="Times New Roman" w:cs="Times New Roman"/>
          <w:lang w:val="ro-RO"/>
        </w:rPr>
        <w:t>umanităţii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necesită a fi abordată astăzi ca un proces al gamei de </w:t>
      </w:r>
      <w:proofErr w:type="spellStart"/>
      <w:r w:rsidRPr="009356EB">
        <w:rPr>
          <w:rFonts w:ascii="Times New Roman" w:hAnsi="Times New Roman" w:cs="Times New Roman"/>
          <w:lang w:val="ro-RO"/>
        </w:rPr>
        <w:t>opţiuni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 oamenilor printre cele pe care le </w:t>
      </w:r>
      <w:proofErr w:type="spellStart"/>
      <w:r w:rsidRPr="009356EB">
        <w:rPr>
          <w:rFonts w:ascii="Times New Roman" w:hAnsi="Times New Roman" w:cs="Times New Roman"/>
          <w:lang w:val="ro-RO"/>
        </w:rPr>
        <w:t>preţuiesc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. Această extindere se cere a fi bazată pe consolidarea </w:t>
      </w:r>
      <w:proofErr w:type="spellStart"/>
      <w:r w:rsidRPr="009356EB">
        <w:rPr>
          <w:rFonts w:ascii="Times New Roman" w:hAnsi="Times New Roman" w:cs="Times New Roman"/>
          <w:lang w:val="ro-RO"/>
        </w:rPr>
        <w:t>capacităţilor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bază a oamenilor, precum aceea de a putea citi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scrie, de a avea </w:t>
      </w:r>
      <w:proofErr w:type="spellStart"/>
      <w:r w:rsidRPr="009356EB">
        <w:rPr>
          <w:rFonts w:ascii="Times New Roman" w:hAnsi="Times New Roman" w:cs="Times New Roman"/>
          <w:lang w:val="ro-RO"/>
        </w:rPr>
        <w:t>cunoştinţe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de a fi sănătos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bine </w:t>
      </w:r>
      <w:proofErr w:type="spellStart"/>
      <w:r w:rsidRPr="009356EB">
        <w:rPr>
          <w:rFonts w:ascii="Times New Roman" w:hAnsi="Times New Roman" w:cs="Times New Roman"/>
          <w:lang w:val="ro-RO"/>
        </w:rPr>
        <w:t>hrăniţi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de a avea adăpost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a fi mobili, precum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a avea un viitor asigurat.</w:t>
      </w:r>
    </w:p>
    <w:p w14:paraId="7A77C5DD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>În conformitate cu conceptul dezvoltării umane există patru componente de bază: </w:t>
      </w:r>
      <w:r w:rsidRPr="009356EB">
        <w:rPr>
          <w:rFonts w:ascii="Times New Roman" w:hAnsi="Times New Roman" w:cs="Times New Roman"/>
          <w:u w:val="single"/>
          <w:lang w:val="ro-RO"/>
        </w:rPr>
        <w:t>egalitatea</w:t>
      </w:r>
      <w:r w:rsidRPr="009356EB">
        <w:rPr>
          <w:rFonts w:ascii="Times New Roman" w:hAnsi="Times New Roman" w:cs="Times New Roman"/>
          <w:lang w:val="ro-RO"/>
        </w:rPr>
        <w:t xml:space="preserve"> cât </w:t>
      </w:r>
      <w:proofErr w:type="spellStart"/>
      <w:r w:rsidRPr="009356EB">
        <w:rPr>
          <w:rFonts w:ascii="Times New Roman" w:hAnsi="Times New Roman" w:cs="Times New Roman"/>
          <w:lang w:val="ro-RO"/>
        </w:rPr>
        <w:t>priveşte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accesul echitabil la </w:t>
      </w:r>
      <w:proofErr w:type="spellStart"/>
      <w:r w:rsidRPr="009356EB">
        <w:rPr>
          <w:rFonts w:ascii="Times New Roman" w:hAnsi="Times New Roman" w:cs="Times New Roman"/>
          <w:lang w:val="ro-RO"/>
        </w:rPr>
        <w:t>oportunităţi</w:t>
      </w:r>
      <w:proofErr w:type="spellEnd"/>
      <w:r w:rsidRPr="009356EB">
        <w:rPr>
          <w:rFonts w:ascii="Times New Roman" w:hAnsi="Times New Roman" w:cs="Times New Roman"/>
          <w:lang w:val="ro-RO"/>
        </w:rPr>
        <w:t>; </w:t>
      </w:r>
      <w:r w:rsidRPr="009356EB">
        <w:rPr>
          <w:rFonts w:ascii="Times New Roman" w:hAnsi="Times New Roman" w:cs="Times New Roman"/>
          <w:u w:val="single"/>
          <w:lang w:val="ro-RO"/>
        </w:rPr>
        <w:t>durabilitatea </w:t>
      </w:r>
      <w:r w:rsidRPr="009356EB">
        <w:rPr>
          <w:rFonts w:ascii="Times New Roman" w:hAnsi="Times New Roman" w:cs="Times New Roman"/>
          <w:lang w:val="ro-RO"/>
        </w:rPr>
        <w:t xml:space="preserve">cât </w:t>
      </w:r>
      <w:proofErr w:type="spellStart"/>
      <w:r w:rsidRPr="009356EB">
        <w:rPr>
          <w:rFonts w:ascii="Times New Roman" w:hAnsi="Times New Roman" w:cs="Times New Roman"/>
          <w:lang w:val="ro-RO"/>
        </w:rPr>
        <w:t>priveşte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responsabilitatea pentru </w:t>
      </w:r>
      <w:proofErr w:type="spellStart"/>
      <w:r w:rsidRPr="009356EB">
        <w:rPr>
          <w:rFonts w:ascii="Times New Roman" w:hAnsi="Times New Roman" w:cs="Times New Roman"/>
          <w:lang w:val="ro-RO"/>
        </w:rPr>
        <w:t>generaţiile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viitoare ca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cele pe care le posedă </w:t>
      </w:r>
      <w:proofErr w:type="spellStart"/>
      <w:r w:rsidRPr="009356EB">
        <w:rPr>
          <w:rFonts w:ascii="Times New Roman" w:hAnsi="Times New Roman" w:cs="Times New Roman"/>
          <w:lang w:val="ro-RO"/>
        </w:rPr>
        <w:t>generaţia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acum; </w:t>
      </w:r>
      <w:r w:rsidRPr="009356EB">
        <w:rPr>
          <w:rFonts w:ascii="Times New Roman" w:hAnsi="Times New Roman" w:cs="Times New Roman"/>
          <w:u w:val="single"/>
          <w:lang w:val="ro-RO"/>
        </w:rPr>
        <w:t>productivitatea</w:t>
      </w:r>
      <w:r w:rsidRPr="009356EB">
        <w:rPr>
          <w:rFonts w:ascii="Times New Roman" w:hAnsi="Times New Roman" w:cs="Times New Roman"/>
          <w:lang w:val="ro-RO"/>
        </w:rPr>
        <w:t xml:space="preserve"> privind </w:t>
      </w:r>
      <w:proofErr w:type="spellStart"/>
      <w:r w:rsidRPr="009356EB">
        <w:rPr>
          <w:rFonts w:ascii="Times New Roman" w:hAnsi="Times New Roman" w:cs="Times New Roman"/>
          <w:lang w:val="ro-RO"/>
        </w:rPr>
        <w:t>investigaţiile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 resursele umane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 crearea acelui mediu macroeconomic care ar permite persoanelor să-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atingă </w:t>
      </w:r>
      <w:proofErr w:type="spellStart"/>
      <w:r w:rsidRPr="009356EB">
        <w:rPr>
          <w:rFonts w:ascii="Times New Roman" w:hAnsi="Times New Roman" w:cs="Times New Roman"/>
          <w:lang w:val="ro-RO"/>
        </w:rPr>
        <w:t>potenţialul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maxim; </w:t>
      </w:r>
      <w:proofErr w:type="spellStart"/>
      <w:r w:rsidRPr="009356EB">
        <w:rPr>
          <w:rFonts w:ascii="Times New Roman" w:hAnsi="Times New Roman" w:cs="Times New Roman"/>
          <w:u w:val="single"/>
          <w:lang w:val="ro-RO"/>
        </w:rPr>
        <w:t>simţul</w:t>
      </w:r>
      <w:proofErr w:type="spellEnd"/>
      <w:r w:rsidRPr="009356EB">
        <w:rPr>
          <w:rFonts w:ascii="Times New Roman" w:hAnsi="Times New Roman" w:cs="Times New Roman"/>
          <w:u w:val="single"/>
          <w:lang w:val="ro-RO"/>
        </w:rPr>
        <w:t xml:space="preserve"> deciziei </w:t>
      </w:r>
      <w:r w:rsidRPr="009356EB">
        <w:rPr>
          <w:rFonts w:ascii="Times New Roman" w:hAnsi="Times New Roman" w:cs="Times New Roman"/>
          <w:lang w:val="ro-RO"/>
        </w:rPr>
        <w:t xml:space="preserve">– în sensul că oamenii trebuie să atingă un nivel de dezvoltare individuală care le-ar permite să exercite </w:t>
      </w:r>
      <w:proofErr w:type="spellStart"/>
      <w:r w:rsidRPr="009356EB">
        <w:rPr>
          <w:rFonts w:ascii="Times New Roman" w:hAnsi="Times New Roman" w:cs="Times New Roman"/>
          <w:lang w:val="ro-RO"/>
        </w:rPr>
        <w:t>opţiuni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bazate pe </w:t>
      </w:r>
      <w:proofErr w:type="spellStart"/>
      <w:r w:rsidRPr="009356EB">
        <w:rPr>
          <w:rFonts w:ascii="Times New Roman" w:hAnsi="Times New Roman" w:cs="Times New Roman"/>
          <w:lang w:val="ro-RO"/>
        </w:rPr>
        <w:t>dorinţe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proprii, dintr-un cadru mai larg al </w:t>
      </w:r>
      <w:proofErr w:type="spellStart"/>
      <w:r w:rsidRPr="009356EB">
        <w:rPr>
          <w:rFonts w:ascii="Times New Roman" w:hAnsi="Times New Roman" w:cs="Times New Roman"/>
          <w:lang w:val="ro-RO"/>
        </w:rPr>
        <w:t>oportunităţii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existente [2].</w:t>
      </w:r>
    </w:p>
    <w:p w14:paraId="5FEEB82D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it-IT"/>
        </w:rPr>
      </w:pPr>
      <w:r w:rsidRPr="009356EB">
        <w:rPr>
          <w:rFonts w:ascii="Times New Roman" w:hAnsi="Times New Roman" w:cs="Times New Roman"/>
          <w:lang w:val="it-IT"/>
        </w:rPr>
        <w:t>Axarea </w:t>
      </w:r>
      <w:proofErr w:type="spellStart"/>
      <w:r w:rsidRPr="009356EB">
        <w:rPr>
          <w:rFonts w:ascii="Times New Roman" w:hAnsi="Times New Roman" w:cs="Times New Roman"/>
          <w:lang w:val="ro-RO"/>
        </w:rPr>
        <w:t>atenţiei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asupra dezvoltării umane reflectă </w:t>
      </w:r>
      <w:proofErr w:type="spellStart"/>
      <w:r w:rsidRPr="009356EB">
        <w:rPr>
          <w:rFonts w:ascii="Times New Roman" w:hAnsi="Times New Roman" w:cs="Times New Roman"/>
          <w:lang w:val="ro-RO"/>
        </w:rPr>
        <w:t>tendinţa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spre o reorientare principală a scopurilor, în conformitate cu care se adoptă reforme sociale în lumea contemporană. Omul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necesităţile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sale vitale se consideră fundamentale, ca o valoare supremă, pe când factorii materiali, veniturile </w:t>
      </w:r>
      <w:proofErr w:type="spellStart"/>
      <w:r w:rsidRPr="009356EB">
        <w:rPr>
          <w:rFonts w:ascii="Times New Roman" w:hAnsi="Times New Roman" w:cs="Times New Roman"/>
          <w:lang w:val="ro-RO"/>
        </w:rPr>
        <w:t>băneşti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sau majorarea consumului nu mai reprezintă o </w:t>
      </w:r>
      <w:proofErr w:type="spellStart"/>
      <w:r w:rsidRPr="009356EB">
        <w:rPr>
          <w:rFonts w:ascii="Times New Roman" w:hAnsi="Times New Roman" w:cs="Times New Roman"/>
          <w:lang w:val="ro-RO"/>
        </w:rPr>
        <w:t>condiţie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centrală, fundamentală, ci doar un mijloc de asigurare a dezvoltării umane durabile.</w:t>
      </w:r>
    </w:p>
    <w:p w14:paraId="641C9127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Este remarcabil că această revizuire a </w:t>
      </w:r>
      <w:proofErr w:type="spellStart"/>
      <w:r w:rsidRPr="009356EB">
        <w:rPr>
          <w:rFonts w:ascii="Times New Roman" w:hAnsi="Times New Roman" w:cs="Times New Roman"/>
          <w:lang w:val="ro-RO"/>
        </w:rPr>
        <w:t>corelaţiei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dintre scopurile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mijloacele dezvoltării sociale constituie doar o reîntoarcere spre acel gen de orientare a </w:t>
      </w:r>
      <w:proofErr w:type="spellStart"/>
      <w:r w:rsidRPr="009356EB">
        <w:rPr>
          <w:rFonts w:ascii="Times New Roman" w:hAnsi="Times New Roman" w:cs="Times New Roman"/>
          <w:lang w:val="ro-RO"/>
        </w:rPr>
        <w:t>concepţiilor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generale despre lume care sunt caracteristice pentru cultura umană în general, inclusiv pentru cultura europeană, dar care din cauza unor </w:t>
      </w:r>
      <w:proofErr w:type="spellStart"/>
      <w:r w:rsidRPr="009356EB">
        <w:rPr>
          <w:rFonts w:ascii="Times New Roman" w:hAnsi="Times New Roman" w:cs="Times New Roman"/>
          <w:lang w:val="ro-RO"/>
        </w:rPr>
        <w:t>circumstanţe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social – istorice, s-a diluat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chiar s-a distorsionat.</w:t>
      </w:r>
    </w:p>
    <w:p w14:paraId="36F97A35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Dezvoltarea </w:t>
      </w:r>
      <w:proofErr w:type="spellStart"/>
      <w:r w:rsidRPr="009356EB">
        <w:rPr>
          <w:rFonts w:ascii="Times New Roman" w:hAnsi="Times New Roman" w:cs="Times New Roman"/>
          <w:lang w:val="ro-RO"/>
        </w:rPr>
        <w:t>umanităţii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nu poate fi realizată fără asigurarea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umane. Securitatea umană implică de obicei o </w:t>
      </w:r>
      <w:proofErr w:type="spellStart"/>
      <w:r w:rsidRPr="009356EB">
        <w:rPr>
          <w:rFonts w:ascii="Times New Roman" w:hAnsi="Times New Roman" w:cs="Times New Roman"/>
          <w:lang w:val="ro-RO"/>
        </w:rPr>
        <w:t>condiţie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 care oamenii </w:t>
      </w:r>
      <w:proofErr w:type="spellStart"/>
      <w:r w:rsidRPr="009356EB">
        <w:rPr>
          <w:rFonts w:ascii="Times New Roman" w:hAnsi="Times New Roman" w:cs="Times New Roman"/>
          <w:lang w:val="ro-RO"/>
        </w:rPr>
        <w:t>îşi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pot exercita </w:t>
      </w:r>
      <w:proofErr w:type="spellStart"/>
      <w:r w:rsidRPr="009356EB">
        <w:rPr>
          <w:rFonts w:ascii="Times New Roman" w:hAnsi="Times New Roman" w:cs="Times New Roman"/>
          <w:lang w:val="ro-RO"/>
        </w:rPr>
        <w:t>opţiunile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 </w:t>
      </w:r>
      <w:proofErr w:type="spellStart"/>
      <w:r w:rsidRPr="009356EB">
        <w:rPr>
          <w:rFonts w:ascii="Times New Roman" w:hAnsi="Times New Roman" w:cs="Times New Roman"/>
          <w:lang w:val="ro-RO"/>
        </w:rPr>
        <w:t>siguranţă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libertate, fără teamă că </w:t>
      </w:r>
      <w:proofErr w:type="spellStart"/>
      <w:r w:rsidRPr="009356EB">
        <w:rPr>
          <w:rFonts w:ascii="Times New Roman" w:hAnsi="Times New Roman" w:cs="Times New Roman"/>
          <w:lang w:val="ro-RO"/>
        </w:rPr>
        <w:t>oportunităţile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care se bucură astăzi vor fi pierdute sau retrase mâine. Securitatea înseamnă că beneficiile pe care le-au atins oamenii în extinderea </w:t>
      </w:r>
      <w:proofErr w:type="spellStart"/>
      <w:r w:rsidRPr="009356EB">
        <w:rPr>
          <w:rFonts w:ascii="Times New Roman" w:hAnsi="Times New Roman" w:cs="Times New Roman"/>
          <w:lang w:val="ro-RO"/>
        </w:rPr>
        <w:t>oportunităţilor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lor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perfecţionarea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capabilităţilor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sunt protejate de aranjamentele curente sociale, economice, politice. Securitatea se bazează pe o acceptare socială largă – bazată pe </w:t>
      </w:r>
      <w:proofErr w:type="spellStart"/>
      <w:r w:rsidRPr="009356EB">
        <w:rPr>
          <w:rFonts w:ascii="Times New Roman" w:hAnsi="Times New Roman" w:cs="Times New Roman"/>
          <w:lang w:val="ro-RO"/>
        </w:rPr>
        <w:t>instituţii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durabile – a drepturilor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obligaţiunilor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oamenilor [3].</w:t>
      </w:r>
    </w:p>
    <w:p w14:paraId="1BD21275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În ideologia </w:t>
      </w:r>
      <w:proofErr w:type="spellStart"/>
      <w:r w:rsidRPr="009356EB">
        <w:rPr>
          <w:rFonts w:ascii="Times New Roman" w:hAnsi="Times New Roman" w:cs="Times New Roman"/>
          <w:lang w:val="ro-RO"/>
        </w:rPr>
        <w:t>activităţii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contemporane trecerea la o nouă </w:t>
      </w:r>
      <w:proofErr w:type="spellStart"/>
      <w:r w:rsidRPr="009356EB">
        <w:rPr>
          <w:rFonts w:ascii="Times New Roman" w:hAnsi="Times New Roman" w:cs="Times New Roman"/>
          <w:lang w:val="ro-RO"/>
        </w:rPr>
        <w:t>înţelegere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 a avut loc la începutul anilor ’90 a sec. XX- lea odată cu sistarea războiului rece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 confruntărilor ideologice între supraputeri. Pericolul exterminării atomice a omenirii a slăbit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noţiunea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 ce s-a deplasat din domeniul militar în sfera umanitară – cea a </w:t>
      </w:r>
      <w:proofErr w:type="spellStart"/>
      <w:r w:rsidRPr="009356EB">
        <w:rPr>
          <w:rFonts w:ascii="Times New Roman" w:hAnsi="Times New Roman" w:cs="Times New Roman"/>
          <w:lang w:val="ro-RO"/>
        </w:rPr>
        <w:t>vieţii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demnităţii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umane.</w:t>
      </w:r>
    </w:p>
    <w:p w14:paraId="651AC5C1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În plan metodologic, introducerea categoriei „securitate umană” este indiscutabil un factor pozitiv, deoarece categoria dată apare ca o caracteristică integrală în cadrul căreia sunt </w:t>
      </w:r>
      <w:proofErr w:type="spellStart"/>
      <w:r w:rsidRPr="009356EB">
        <w:rPr>
          <w:rFonts w:ascii="Times New Roman" w:hAnsi="Times New Roman" w:cs="Times New Roman"/>
          <w:lang w:val="ro-RO"/>
        </w:rPr>
        <w:t>uniţi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parametrii ce reflectă atât aspectele obiective, cât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cele subiective ale </w:t>
      </w:r>
      <w:proofErr w:type="spellStart"/>
      <w:r w:rsidRPr="009356EB">
        <w:rPr>
          <w:rFonts w:ascii="Times New Roman" w:hAnsi="Times New Roman" w:cs="Times New Roman"/>
          <w:lang w:val="ro-RO"/>
        </w:rPr>
        <w:t>vieţii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sociale ale omului.</w:t>
      </w:r>
    </w:p>
    <w:p w14:paraId="4F21603E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Securitatea a fost abordată ca un concept multidimensional, legat nu doar de arme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utilizarea lor, ci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tot ceea ce </w:t>
      </w:r>
      <w:proofErr w:type="spellStart"/>
      <w:r w:rsidRPr="009356EB">
        <w:rPr>
          <w:rFonts w:ascii="Times New Roman" w:hAnsi="Times New Roman" w:cs="Times New Roman"/>
          <w:lang w:val="ro-RO"/>
        </w:rPr>
        <w:t>priveşte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siguranţa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fiinţei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umane: societate, economie, mediu, </w:t>
      </w:r>
      <w:proofErr w:type="spellStart"/>
      <w:r w:rsidRPr="009356EB">
        <w:rPr>
          <w:rFonts w:ascii="Times New Roman" w:hAnsi="Times New Roman" w:cs="Times New Roman"/>
          <w:lang w:val="ro-RO"/>
        </w:rPr>
        <w:t>alimentaţie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ş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. a. Astfel abordările teoretice au culminat cu o </w:t>
      </w:r>
      <w:proofErr w:type="spellStart"/>
      <w:r w:rsidRPr="009356EB">
        <w:rPr>
          <w:rFonts w:ascii="Times New Roman" w:hAnsi="Times New Roman" w:cs="Times New Roman"/>
          <w:lang w:val="ro-RO"/>
        </w:rPr>
        <w:t>iniţiativă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la nivel global cu un puternic suport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o </w:t>
      </w:r>
      <w:proofErr w:type="spellStart"/>
      <w:r w:rsidRPr="009356EB">
        <w:rPr>
          <w:rFonts w:ascii="Times New Roman" w:hAnsi="Times New Roman" w:cs="Times New Roman"/>
          <w:lang w:val="ro-RO"/>
        </w:rPr>
        <w:t>substanţială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contribuţie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9356EB">
        <w:rPr>
          <w:rFonts w:ascii="Times New Roman" w:hAnsi="Times New Roman" w:cs="Times New Roman"/>
          <w:lang w:val="ro-RO"/>
        </w:rPr>
        <w:t>savanţilor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care au lansat conceptul de securitate umană, definitoriu pentru </w:t>
      </w:r>
      <w:proofErr w:type="spellStart"/>
      <w:r w:rsidRPr="009356EB">
        <w:rPr>
          <w:rFonts w:ascii="Times New Roman" w:hAnsi="Times New Roman" w:cs="Times New Roman"/>
          <w:lang w:val="ro-RO"/>
        </w:rPr>
        <w:t>viaţa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demnitatea </w:t>
      </w:r>
      <w:proofErr w:type="spellStart"/>
      <w:r w:rsidRPr="009356EB">
        <w:rPr>
          <w:rFonts w:ascii="Times New Roman" w:hAnsi="Times New Roman" w:cs="Times New Roman"/>
          <w:lang w:val="ro-RO"/>
        </w:rPr>
        <w:t>fiinţelor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umane, idee ce va marca, cu </w:t>
      </w:r>
      <w:proofErr w:type="spellStart"/>
      <w:r w:rsidRPr="009356EB">
        <w:rPr>
          <w:rFonts w:ascii="Times New Roman" w:hAnsi="Times New Roman" w:cs="Times New Roman"/>
          <w:lang w:val="ro-RO"/>
        </w:rPr>
        <w:t>siguranţă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sensul </w:t>
      </w:r>
      <w:proofErr w:type="spellStart"/>
      <w:r w:rsidRPr="009356EB">
        <w:rPr>
          <w:rFonts w:ascii="Times New Roman" w:hAnsi="Times New Roman" w:cs="Times New Roman"/>
          <w:lang w:val="ro-RO"/>
        </w:rPr>
        <w:t>evoluţiei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societăţii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globale în secolul XXI.</w:t>
      </w:r>
    </w:p>
    <w:p w14:paraId="4E761047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lastRenderedPageBreak/>
        <w:t xml:space="preserve">Conceptul de securitate umană din perspectiva dezvoltării durabile pune în </w:t>
      </w:r>
      <w:proofErr w:type="spellStart"/>
      <w:r w:rsidRPr="009356EB">
        <w:rPr>
          <w:rFonts w:ascii="Times New Roman" w:hAnsi="Times New Roman" w:cs="Times New Roman"/>
          <w:lang w:val="ro-RO"/>
        </w:rPr>
        <w:t>evidenţă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următoarele sale caracteristici:</w:t>
      </w:r>
    </w:p>
    <w:p w14:paraId="225B40E5" w14:textId="77777777" w:rsidR="009356EB" w:rsidRPr="009356EB" w:rsidRDefault="009356EB" w:rsidP="009356EB">
      <w:pPr>
        <w:numPr>
          <w:ilvl w:val="0"/>
          <w:numId w:val="1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Securitatea umană este o problemă universală . Ea </w:t>
      </w:r>
      <w:proofErr w:type="spellStart"/>
      <w:r w:rsidRPr="009356EB">
        <w:rPr>
          <w:rFonts w:ascii="Times New Roman" w:hAnsi="Times New Roman" w:cs="Times New Roman"/>
          <w:lang w:val="ro-RO"/>
        </w:rPr>
        <w:t>priveşte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populaţia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pretutindeni, din </w:t>
      </w:r>
      <w:proofErr w:type="spellStart"/>
      <w:r w:rsidRPr="009356EB">
        <w:rPr>
          <w:rFonts w:ascii="Times New Roman" w:hAnsi="Times New Roman" w:cs="Times New Roman"/>
          <w:lang w:val="ro-RO"/>
        </w:rPr>
        <w:t>ţările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sărace, înainte de toate, dar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din </w:t>
      </w:r>
      <w:proofErr w:type="spellStart"/>
      <w:r w:rsidRPr="009356EB">
        <w:rPr>
          <w:rFonts w:ascii="Times New Roman" w:hAnsi="Times New Roman" w:cs="Times New Roman"/>
          <w:lang w:val="ro-RO"/>
        </w:rPr>
        <w:t>ţările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bogate. Multe din </w:t>
      </w:r>
      <w:proofErr w:type="spellStart"/>
      <w:r w:rsidRPr="009356EB">
        <w:rPr>
          <w:rFonts w:ascii="Times New Roman" w:hAnsi="Times New Roman" w:cs="Times New Roman"/>
          <w:lang w:val="ro-RO"/>
        </w:rPr>
        <w:t>ameninţările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existente sunt comune tuturor popoarelor, putând </w:t>
      </w:r>
      <w:proofErr w:type="spellStart"/>
      <w:r w:rsidRPr="009356EB">
        <w:rPr>
          <w:rFonts w:ascii="Times New Roman" w:hAnsi="Times New Roman" w:cs="Times New Roman"/>
          <w:lang w:val="ro-RO"/>
        </w:rPr>
        <w:t>menţiona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 acest sens violările drepturilor omului, crima, drogurile, poluarea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şomajul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. Intensitatea acestora diferă de la </w:t>
      </w:r>
      <w:proofErr w:type="spellStart"/>
      <w:r w:rsidRPr="009356EB">
        <w:rPr>
          <w:rFonts w:ascii="Times New Roman" w:hAnsi="Times New Roman" w:cs="Times New Roman"/>
          <w:lang w:val="ro-RO"/>
        </w:rPr>
        <w:t>ţară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la </w:t>
      </w:r>
      <w:proofErr w:type="spellStart"/>
      <w:r w:rsidRPr="009356EB">
        <w:rPr>
          <w:rFonts w:ascii="Times New Roman" w:hAnsi="Times New Roman" w:cs="Times New Roman"/>
          <w:lang w:val="ro-RO"/>
        </w:rPr>
        <w:t>ţară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de la regiune la regiune, însă, în ansamblul lor, toate aceste </w:t>
      </w:r>
      <w:proofErr w:type="spellStart"/>
      <w:r w:rsidRPr="009356EB">
        <w:rPr>
          <w:rFonts w:ascii="Times New Roman" w:hAnsi="Times New Roman" w:cs="Times New Roman"/>
          <w:lang w:val="ro-RO"/>
        </w:rPr>
        <w:t>ameninţări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sunt reale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 continuă dezvoltare.</w:t>
      </w:r>
    </w:p>
    <w:p w14:paraId="21D56783" w14:textId="77777777" w:rsidR="009356EB" w:rsidRPr="009356EB" w:rsidRDefault="009356EB" w:rsidP="009356EB">
      <w:pPr>
        <w:numPr>
          <w:ilvl w:val="0"/>
          <w:numId w:val="1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Componentele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 sunt interdependente. </w:t>
      </w:r>
      <w:proofErr w:type="spellStart"/>
      <w:r w:rsidRPr="009356EB">
        <w:rPr>
          <w:rFonts w:ascii="Times New Roman" w:hAnsi="Times New Roman" w:cs="Times New Roman"/>
          <w:lang w:val="ro-RO"/>
        </w:rPr>
        <w:t>Cînd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securitatea </w:t>
      </w:r>
      <w:proofErr w:type="spellStart"/>
      <w:r w:rsidRPr="009356EB">
        <w:rPr>
          <w:rFonts w:ascii="Times New Roman" w:hAnsi="Times New Roman" w:cs="Times New Roman"/>
          <w:lang w:val="ro-RO"/>
        </w:rPr>
        <w:t>populaţiei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este în pericol în orice </w:t>
      </w:r>
      <w:proofErr w:type="spellStart"/>
      <w:r w:rsidRPr="009356EB">
        <w:rPr>
          <w:rFonts w:ascii="Times New Roman" w:hAnsi="Times New Roman" w:cs="Times New Roman"/>
          <w:lang w:val="ro-RO"/>
        </w:rPr>
        <w:t>colţ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al lumii, toate </w:t>
      </w:r>
      <w:proofErr w:type="spellStart"/>
      <w:r w:rsidRPr="009356EB">
        <w:rPr>
          <w:rFonts w:ascii="Times New Roman" w:hAnsi="Times New Roman" w:cs="Times New Roman"/>
          <w:lang w:val="ro-RO"/>
        </w:rPr>
        <w:t>naţiunile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pot fi implicate într-un fel sau altul. Foametea, epidemiile, poluarea, traficul de droguri, terorismul, tensiunile etnice, dezintegrarea socială nu mai sunt evenimente izolate, limitate în cadrul frontierelor </w:t>
      </w:r>
      <w:proofErr w:type="spellStart"/>
      <w:r w:rsidRPr="009356EB">
        <w:rPr>
          <w:rFonts w:ascii="Times New Roman" w:hAnsi="Times New Roman" w:cs="Times New Roman"/>
          <w:lang w:val="ro-RO"/>
        </w:rPr>
        <w:t>naţionale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. </w:t>
      </w:r>
      <w:proofErr w:type="spellStart"/>
      <w:r w:rsidRPr="009356EB">
        <w:rPr>
          <w:rFonts w:ascii="Times New Roman" w:hAnsi="Times New Roman" w:cs="Times New Roman"/>
          <w:lang w:val="ro-RO"/>
        </w:rPr>
        <w:t>Consecinţele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lor se pot extinde în plan regional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chiar global.</w:t>
      </w:r>
    </w:p>
    <w:p w14:paraId="12F0C9A9" w14:textId="77777777" w:rsidR="009356EB" w:rsidRPr="009356EB" w:rsidRDefault="009356EB" w:rsidP="009356EB">
      <w:pPr>
        <w:numPr>
          <w:ilvl w:val="0"/>
          <w:numId w:val="1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Securitatea umană se asigură mai </w:t>
      </w:r>
      <w:proofErr w:type="spellStart"/>
      <w:r w:rsidRPr="009356EB">
        <w:rPr>
          <w:rFonts w:ascii="Times New Roman" w:hAnsi="Times New Roman" w:cs="Times New Roman"/>
          <w:lang w:val="ro-RO"/>
        </w:rPr>
        <w:t>uşor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prin măsuri de prevenire decât prin </w:t>
      </w:r>
      <w:proofErr w:type="spellStart"/>
      <w:r w:rsidRPr="009356EB">
        <w:rPr>
          <w:rFonts w:ascii="Times New Roman" w:hAnsi="Times New Roman" w:cs="Times New Roman"/>
          <w:lang w:val="ro-RO"/>
        </w:rPr>
        <w:t>intervenţii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ulterioare. Este mai </w:t>
      </w:r>
      <w:proofErr w:type="spellStart"/>
      <w:r w:rsidRPr="009356EB">
        <w:rPr>
          <w:rFonts w:ascii="Times New Roman" w:hAnsi="Times New Roman" w:cs="Times New Roman"/>
          <w:lang w:val="ro-RO"/>
        </w:rPr>
        <w:t>puţin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costisitor să </w:t>
      </w:r>
      <w:proofErr w:type="spellStart"/>
      <w:r w:rsidRPr="009356EB">
        <w:rPr>
          <w:rFonts w:ascii="Times New Roman" w:hAnsi="Times New Roman" w:cs="Times New Roman"/>
          <w:lang w:val="ro-RO"/>
        </w:rPr>
        <w:t>acţionezi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asupra </w:t>
      </w:r>
      <w:proofErr w:type="spellStart"/>
      <w:r w:rsidRPr="009356EB">
        <w:rPr>
          <w:rFonts w:ascii="Times New Roman" w:hAnsi="Times New Roman" w:cs="Times New Roman"/>
          <w:lang w:val="ro-RO"/>
        </w:rPr>
        <w:t>ameninţărilor</w:t>
      </w:r>
      <w:proofErr w:type="spellEnd"/>
      <w:r w:rsidRPr="009356EB">
        <w:rPr>
          <w:rFonts w:ascii="Times New Roman" w:hAnsi="Times New Roman" w:cs="Times New Roman"/>
          <w:lang w:val="ro-RO"/>
        </w:rPr>
        <w:t>, pericolelor, atunci când acestea apar, decât după ce s-au permanentizat.</w:t>
      </w:r>
    </w:p>
    <w:p w14:paraId="3A750D4B" w14:textId="77777777" w:rsidR="009356EB" w:rsidRPr="009356EB" w:rsidRDefault="009356EB" w:rsidP="009356EB">
      <w:pPr>
        <w:numPr>
          <w:ilvl w:val="0"/>
          <w:numId w:val="1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Securitatea </w:t>
      </w:r>
      <w:proofErr w:type="spellStart"/>
      <w:r w:rsidRPr="009356EB">
        <w:rPr>
          <w:rFonts w:ascii="Times New Roman" w:hAnsi="Times New Roman" w:cs="Times New Roman"/>
          <w:lang w:val="ro-RO"/>
        </w:rPr>
        <w:t>priveşte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modul în care individul este integrat în societate, de câtă libertate dispune pentru a-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exercita dreptul la </w:t>
      </w:r>
      <w:proofErr w:type="spellStart"/>
      <w:r w:rsidRPr="009356EB">
        <w:rPr>
          <w:rFonts w:ascii="Times New Roman" w:hAnsi="Times New Roman" w:cs="Times New Roman"/>
          <w:lang w:val="ro-RO"/>
        </w:rPr>
        <w:t>opţiune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într-o multitudine de </w:t>
      </w:r>
      <w:proofErr w:type="spellStart"/>
      <w:r w:rsidRPr="009356EB">
        <w:rPr>
          <w:rFonts w:ascii="Times New Roman" w:hAnsi="Times New Roman" w:cs="Times New Roman"/>
          <w:lang w:val="ro-RO"/>
        </w:rPr>
        <w:t>posibilităţi</w:t>
      </w:r>
      <w:proofErr w:type="spellEnd"/>
      <w:r w:rsidRPr="009356EB">
        <w:rPr>
          <w:rFonts w:ascii="Times New Roman" w:hAnsi="Times New Roman" w:cs="Times New Roman"/>
          <w:lang w:val="ro-RO"/>
        </w:rPr>
        <w:t>.</w:t>
      </w:r>
    </w:p>
    <w:p w14:paraId="378BD93A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Conceptele „dezvoltare durabilă”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„securitate umană” sunt înrudite, interdependente, dar nu identice. Desigur, între dezvoltarea umană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securitatea umană există o interconexiune: progresul dintr-un domeniu extinde </w:t>
      </w:r>
      <w:proofErr w:type="spellStart"/>
      <w:r w:rsidRPr="009356EB">
        <w:rPr>
          <w:rFonts w:ascii="Times New Roman" w:hAnsi="Times New Roman" w:cs="Times New Roman"/>
          <w:lang w:val="ro-RO"/>
        </w:rPr>
        <w:t>posibilităţile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pentru progresul celuilalt,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> </w:t>
      </w:r>
      <w:r w:rsidRPr="009356EB">
        <w:rPr>
          <w:rFonts w:ascii="Times New Roman" w:hAnsi="Times New Roman" w:cs="Times New Roman"/>
          <w:i/>
          <w:iCs/>
          <w:lang w:val="ro-RO"/>
        </w:rPr>
        <w:t xml:space="preserve">vice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versa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>. </w:t>
      </w:r>
      <w:r w:rsidRPr="009356EB">
        <w:rPr>
          <w:rFonts w:ascii="Times New Roman" w:hAnsi="Times New Roman" w:cs="Times New Roman"/>
          <w:lang w:val="ro-RO"/>
        </w:rPr>
        <w:t xml:space="preserve">Cât </w:t>
      </w:r>
      <w:proofErr w:type="spellStart"/>
      <w:r w:rsidRPr="009356EB">
        <w:rPr>
          <w:rFonts w:ascii="Times New Roman" w:hAnsi="Times New Roman" w:cs="Times New Roman"/>
          <w:lang w:val="ro-RO"/>
        </w:rPr>
        <w:t>priveşte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conceptul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umane, ca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 cazul altor </w:t>
      </w:r>
      <w:proofErr w:type="spellStart"/>
      <w:r w:rsidRPr="009356EB">
        <w:rPr>
          <w:rFonts w:ascii="Times New Roman" w:hAnsi="Times New Roman" w:cs="Times New Roman"/>
          <w:lang w:val="ro-RO"/>
        </w:rPr>
        <w:t>noţiuni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fundamentale (precum </w:t>
      </w:r>
      <w:proofErr w:type="spellStart"/>
      <w:r w:rsidRPr="009356EB">
        <w:rPr>
          <w:rFonts w:ascii="Times New Roman" w:hAnsi="Times New Roman" w:cs="Times New Roman"/>
          <w:lang w:val="ro-RO"/>
        </w:rPr>
        <w:t>libertăţile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omului), este mult mai </w:t>
      </w:r>
      <w:proofErr w:type="spellStart"/>
      <w:r w:rsidRPr="009356EB">
        <w:rPr>
          <w:rFonts w:ascii="Times New Roman" w:hAnsi="Times New Roman" w:cs="Times New Roman"/>
          <w:lang w:val="ro-RO"/>
        </w:rPr>
        <w:t>uşor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a depista lista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decât </w:t>
      </w:r>
      <w:proofErr w:type="spellStart"/>
      <w:r w:rsidRPr="009356EB">
        <w:rPr>
          <w:rFonts w:ascii="Times New Roman" w:hAnsi="Times New Roman" w:cs="Times New Roman"/>
          <w:lang w:val="ro-RO"/>
        </w:rPr>
        <w:t>existenţa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ei.</w:t>
      </w:r>
    </w:p>
    <w:p w14:paraId="0B195DE4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Securitatea umană s-a aflat întotdeauna în </w:t>
      </w:r>
      <w:proofErr w:type="spellStart"/>
      <w:r w:rsidRPr="009356EB">
        <w:rPr>
          <w:rFonts w:ascii="Times New Roman" w:hAnsi="Times New Roman" w:cs="Times New Roman"/>
          <w:lang w:val="ro-RO"/>
        </w:rPr>
        <w:t>atenţia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opiniei </w:t>
      </w:r>
      <w:proofErr w:type="spellStart"/>
      <w:r w:rsidRPr="009356EB">
        <w:rPr>
          <w:rFonts w:ascii="Times New Roman" w:hAnsi="Times New Roman" w:cs="Times New Roman"/>
          <w:lang w:val="ro-RO"/>
        </w:rPr>
        <w:t>internaţionale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începând cu </w:t>
      </w:r>
      <w:proofErr w:type="spellStart"/>
      <w:r w:rsidRPr="009356EB">
        <w:rPr>
          <w:rFonts w:ascii="Times New Roman" w:hAnsi="Times New Roman" w:cs="Times New Roman"/>
          <w:lang w:val="ro-RO"/>
        </w:rPr>
        <w:t>declaraţia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Universală a Drepturilor Omului (1948): „Orice om are dreptul la </w:t>
      </w:r>
      <w:proofErr w:type="spellStart"/>
      <w:r w:rsidRPr="009356EB">
        <w:rPr>
          <w:rFonts w:ascii="Times New Roman" w:hAnsi="Times New Roman" w:cs="Times New Roman"/>
          <w:lang w:val="ro-RO"/>
        </w:rPr>
        <w:t>viaţă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la libertate,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la securitate personală”( Art.3) ; „Orice persoană, în calitatea sa de membru al </w:t>
      </w:r>
      <w:proofErr w:type="spellStart"/>
      <w:r w:rsidRPr="009356EB">
        <w:rPr>
          <w:rFonts w:ascii="Times New Roman" w:hAnsi="Times New Roman" w:cs="Times New Roman"/>
          <w:lang w:val="ro-RO"/>
        </w:rPr>
        <w:t>societăţii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are dreptul la securitatea socială; ea este îndreptată ca prin efortul </w:t>
      </w:r>
      <w:proofErr w:type="spellStart"/>
      <w:r w:rsidRPr="009356EB">
        <w:rPr>
          <w:rFonts w:ascii="Times New Roman" w:hAnsi="Times New Roman" w:cs="Times New Roman"/>
          <w:lang w:val="ro-RO"/>
        </w:rPr>
        <w:t>naţional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colaborare </w:t>
      </w:r>
      <w:proofErr w:type="spellStart"/>
      <w:r w:rsidRPr="009356EB">
        <w:rPr>
          <w:rFonts w:ascii="Times New Roman" w:hAnsi="Times New Roman" w:cs="Times New Roman"/>
          <w:lang w:val="ro-RO"/>
        </w:rPr>
        <w:t>internaţională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9356EB">
        <w:rPr>
          <w:rFonts w:ascii="Times New Roman" w:hAnsi="Times New Roman" w:cs="Times New Roman"/>
          <w:lang w:val="ro-RO"/>
        </w:rPr>
        <w:t>ţinându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-se seama de organizarea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resursele fiecărei </w:t>
      </w:r>
      <w:proofErr w:type="spellStart"/>
      <w:r w:rsidRPr="009356EB">
        <w:rPr>
          <w:rFonts w:ascii="Times New Roman" w:hAnsi="Times New Roman" w:cs="Times New Roman"/>
          <w:lang w:val="ro-RO"/>
        </w:rPr>
        <w:t>ţări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să </w:t>
      </w:r>
      <w:proofErr w:type="spellStart"/>
      <w:r w:rsidRPr="009356EB">
        <w:rPr>
          <w:rFonts w:ascii="Times New Roman" w:hAnsi="Times New Roman" w:cs="Times New Roman"/>
          <w:lang w:val="ro-RO"/>
        </w:rPr>
        <w:t>obţină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realizarea drepturilor economice, sociale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culturale indispensabile pentru demnitatea sa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libera dezvoltare a </w:t>
      </w:r>
      <w:proofErr w:type="spellStart"/>
      <w:r w:rsidRPr="009356EB">
        <w:rPr>
          <w:rFonts w:ascii="Times New Roman" w:hAnsi="Times New Roman" w:cs="Times New Roman"/>
          <w:lang w:val="ro-RO"/>
        </w:rPr>
        <w:t>personalităţii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sale” (Art. 22) [4].</w:t>
      </w:r>
    </w:p>
    <w:p w14:paraId="6733A2CE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Problema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 are două aspecte: </w:t>
      </w:r>
      <w:r w:rsidRPr="009356EB">
        <w:rPr>
          <w:rFonts w:ascii="Times New Roman" w:hAnsi="Times New Roman" w:cs="Times New Roman"/>
          <w:i/>
          <w:iCs/>
          <w:lang w:val="ro-RO"/>
        </w:rPr>
        <w:t>în primul rând</w:t>
      </w:r>
      <w:r w:rsidRPr="009356EB">
        <w:rPr>
          <w:rFonts w:ascii="Times New Roman" w:hAnsi="Times New Roman" w:cs="Times New Roman"/>
          <w:lang w:val="ro-RO"/>
        </w:rPr>
        <w:t> ea implică lipsa unor pericole precum foametea, îmbolnăvirile, represaliile; </w:t>
      </w:r>
      <w:r w:rsidRPr="009356EB">
        <w:rPr>
          <w:rFonts w:ascii="Times New Roman" w:hAnsi="Times New Roman" w:cs="Times New Roman"/>
          <w:i/>
          <w:iCs/>
          <w:lang w:val="ro-RO"/>
        </w:rPr>
        <w:t>în al doilea rând</w:t>
      </w:r>
      <w:r w:rsidRPr="009356EB">
        <w:rPr>
          <w:rFonts w:ascii="Times New Roman" w:hAnsi="Times New Roman" w:cs="Times New Roman"/>
          <w:lang w:val="ro-RO"/>
        </w:rPr>
        <w:t xml:space="preserve">, implică protejarea individului contra unor evenimente nedorite ale </w:t>
      </w:r>
      <w:proofErr w:type="spellStart"/>
      <w:r w:rsidRPr="009356EB">
        <w:rPr>
          <w:rFonts w:ascii="Times New Roman" w:hAnsi="Times New Roman" w:cs="Times New Roman"/>
          <w:lang w:val="ro-RO"/>
        </w:rPr>
        <w:t>vieţii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cotidiene</w:t>
      </w:r>
    </w:p>
    <w:p w14:paraId="42F9B4C4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>( îmbolnăvirile, accidente la locul de muncă, în societate).</w:t>
      </w:r>
    </w:p>
    <w:p w14:paraId="0098ADAE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Prin securitatea umană se </w:t>
      </w:r>
      <w:proofErr w:type="spellStart"/>
      <w:r w:rsidRPr="009356EB">
        <w:rPr>
          <w:rFonts w:ascii="Times New Roman" w:hAnsi="Times New Roman" w:cs="Times New Roman"/>
          <w:lang w:val="ro-RO"/>
        </w:rPr>
        <w:t>subînţelege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un fenomen cu multe componente: securitatea economică, securitatea alimentară, securitatea ocrotirii </w:t>
      </w:r>
      <w:proofErr w:type="spellStart"/>
      <w:r w:rsidRPr="009356EB">
        <w:rPr>
          <w:rFonts w:ascii="Times New Roman" w:hAnsi="Times New Roman" w:cs="Times New Roman"/>
          <w:lang w:val="ro-RO"/>
        </w:rPr>
        <w:t>sănătăţii</w:t>
      </w:r>
      <w:proofErr w:type="spellEnd"/>
      <w:r w:rsidRPr="009356EB">
        <w:rPr>
          <w:rFonts w:ascii="Times New Roman" w:hAnsi="Times New Roman" w:cs="Times New Roman"/>
          <w:lang w:val="ro-RO"/>
        </w:rPr>
        <w:t>, securitatea ecologică, securitatea personală, securitatea publică, securitatea politică.</w:t>
      </w:r>
    </w:p>
    <w:p w14:paraId="7C4BA3F4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Elementele structurale </w:t>
      </w:r>
      <w:proofErr w:type="spellStart"/>
      <w:r w:rsidRPr="009356EB">
        <w:rPr>
          <w:rFonts w:ascii="Times New Roman" w:hAnsi="Times New Roman" w:cs="Times New Roman"/>
          <w:lang w:val="ro-RO"/>
        </w:rPr>
        <w:t>menţionate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ale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umane, sunt deosebit de importante pentru om în orice </w:t>
      </w:r>
      <w:proofErr w:type="spellStart"/>
      <w:r w:rsidRPr="009356EB">
        <w:rPr>
          <w:rFonts w:ascii="Times New Roman" w:hAnsi="Times New Roman" w:cs="Times New Roman"/>
          <w:lang w:val="ro-RO"/>
        </w:rPr>
        <w:t>ţară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în orice </w:t>
      </w:r>
      <w:proofErr w:type="spellStart"/>
      <w:r w:rsidRPr="009356EB">
        <w:rPr>
          <w:rFonts w:ascii="Times New Roman" w:hAnsi="Times New Roman" w:cs="Times New Roman"/>
          <w:lang w:val="ro-RO"/>
        </w:rPr>
        <w:t>situaţie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socială, dar problemele de securitate ale prezentului se cer formulate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soluţionate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din perspectiva viitorului.</w:t>
      </w:r>
    </w:p>
    <w:p w14:paraId="7CDDCD3C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it-IT"/>
        </w:rPr>
      </w:pPr>
      <w:r w:rsidRPr="009356EB">
        <w:rPr>
          <w:rFonts w:ascii="Times New Roman" w:hAnsi="Times New Roman" w:cs="Times New Roman"/>
          <w:lang w:val="ro-RO"/>
        </w:rPr>
        <w:t xml:space="preserve">Pentru contemporaneitate </w:t>
      </w:r>
      <w:proofErr w:type="spellStart"/>
      <w:r w:rsidRPr="009356EB">
        <w:rPr>
          <w:rFonts w:ascii="Times New Roman" w:hAnsi="Times New Roman" w:cs="Times New Roman"/>
          <w:lang w:val="ro-RO"/>
        </w:rPr>
        <w:t>noţiunea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„dezvoltare durabilă” a devenit </w:t>
      </w:r>
      <w:proofErr w:type="spellStart"/>
      <w:r w:rsidRPr="009356EB">
        <w:rPr>
          <w:rFonts w:ascii="Times New Roman" w:hAnsi="Times New Roman" w:cs="Times New Roman"/>
          <w:lang w:val="ro-RO"/>
        </w:rPr>
        <w:t>noţiunea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cheie în elaborarea noilor paradigme de </w:t>
      </w:r>
      <w:proofErr w:type="spellStart"/>
      <w:r w:rsidRPr="009356EB">
        <w:rPr>
          <w:rFonts w:ascii="Times New Roman" w:hAnsi="Times New Roman" w:cs="Times New Roman"/>
          <w:lang w:val="ro-RO"/>
        </w:rPr>
        <w:t>supravieţuire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 omenirii, în trasarea noilor căi de gestionare a sistemelor sociale</w:t>
      </w:r>
      <w:r w:rsidRPr="009356EB">
        <w:rPr>
          <w:rFonts w:ascii="Times New Roman" w:hAnsi="Times New Roman" w:cs="Times New Roman"/>
          <w:lang w:val="it-IT"/>
        </w:rPr>
        <w:t> [5].</w:t>
      </w:r>
    </w:p>
    <w:p w14:paraId="64177D71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it-IT"/>
        </w:rPr>
      </w:pPr>
      <w:proofErr w:type="spellStart"/>
      <w:r w:rsidRPr="009356EB">
        <w:rPr>
          <w:rFonts w:ascii="Times New Roman" w:hAnsi="Times New Roman" w:cs="Times New Roman"/>
          <w:lang w:val="ro-RO"/>
        </w:rPr>
        <w:t>Situaţia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actuală în care se află omenirea astăzi caută un nou model de dezvoltare, precum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noi obiective referitoare la securitate. </w:t>
      </w:r>
      <w:proofErr w:type="spellStart"/>
      <w:r w:rsidRPr="009356EB">
        <w:rPr>
          <w:rFonts w:ascii="Times New Roman" w:hAnsi="Times New Roman" w:cs="Times New Roman"/>
          <w:lang w:val="ro-RO"/>
        </w:rPr>
        <w:t>Savanţii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azi în lucrările lor </w:t>
      </w:r>
      <w:r w:rsidRPr="009356EB">
        <w:rPr>
          <w:rFonts w:ascii="Times New Roman" w:hAnsi="Times New Roman" w:cs="Times New Roman"/>
          <w:lang w:val="it-IT"/>
        </w:rPr>
        <w:t>[6] ne propun </w:t>
      </w:r>
      <w:r w:rsidRPr="009356EB">
        <w:rPr>
          <w:rFonts w:ascii="Times New Roman" w:hAnsi="Times New Roman" w:cs="Times New Roman"/>
          <w:lang w:val="ro-RO"/>
        </w:rPr>
        <w:t>a realiza noi imperative adresate secolului al XXI-lea:</w:t>
      </w:r>
    </w:p>
    <w:p w14:paraId="7434419F" w14:textId="77777777" w:rsidR="009356EB" w:rsidRPr="009356EB" w:rsidRDefault="009356EB" w:rsidP="009356EB">
      <w:pPr>
        <w:numPr>
          <w:ilvl w:val="0"/>
          <w:numId w:val="2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Imperativul intelectual – </w:t>
      </w:r>
      <w:proofErr w:type="spellStart"/>
      <w:r w:rsidRPr="009356EB">
        <w:rPr>
          <w:rFonts w:ascii="Times New Roman" w:hAnsi="Times New Roman" w:cs="Times New Roman"/>
          <w:lang w:val="ro-RO"/>
        </w:rPr>
        <w:t>esenţa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căruia constă în avansarea calitativă a intelectului social.</w:t>
      </w:r>
    </w:p>
    <w:p w14:paraId="13C66E58" w14:textId="77777777" w:rsidR="009356EB" w:rsidRPr="009356EB" w:rsidRDefault="009356EB" w:rsidP="009356EB">
      <w:pPr>
        <w:numPr>
          <w:ilvl w:val="0"/>
          <w:numId w:val="2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Consolidarea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trebuie să se bazeze pe două elemente principale: a întări sentimentul de încredere între oameni, ca urmare a conexiunilor </w:t>
      </w:r>
      <w:proofErr w:type="spellStart"/>
      <w:r w:rsidRPr="009356EB">
        <w:rPr>
          <w:rFonts w:ascii="Times New Roman" w:hAnsi="Times New Roman" w:cs="Times New Roman"/>
          <w:lang w:val="ro-RO"/>
        </w:rPr>
        <w:t>informaţionale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 interiorul statului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a </w:t>
      </w:r>
      <w:proofErr w:type="spellStart"/>
      <w:r w:rsidRPr="009356EB">
        <w:rPr>
          <w:rFonts w:ascii="Times New Roman" w:hAnsi="Times New Roman" w:cs="Times New Roman"/>
          <w:lang w:val="ro-RO"/>
        </w:rPr>
        <w:t>desfăşura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colaborarea între state.</w:t>
      </w:r>
    </w:p>
    <w:p w14:paraId="3E83E9EE" w14:textId="77777777" w:rsidR="009356EB" w:rsidRPr="009356EB" w:rsidRDefault="009356EB" w:rsidP="009356EB">
      <w:pPr>
        <w:numPr>
          <w:ilvl w:val="0"/>
          <w:numId w:val="2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lastRenderedPageBreak/>
        <w:t xml:space="preserve">Legătura cursivă a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dezvoltării durabile. Numai unitatea lor poate </w:t>
      </w:r>
      <w:proofErr w:type="spellStart"/>
      <w:r w:rsidRPr="009356EB">
        <w:rPr>
          <w:rFonts w:ascii="Times New Roman" w:hAnsi="Times New Roman" w:cs="Times New Roman"/>
          <w:lang w:val="ro-RO"/>
        </w:rPr>
        <w:t>acţiona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efectiv în atingerea noului scop, unde va domina prosperitatea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siguranţa</w:t>
      </w:r>
      <w:proofErr w:type="spellEnd"/>
      <w:r w:rsidRPr="009356EB">
        <w:rPr>
          <w:rFonts w:ascii="Times New Roman" w:hAnsi="Times New Roman" w:cs="Times New Roman"/>
          <w:lang w:val="ro-RO"/>
        </w:rPr>
        <w:t>.</w:t>
      </w:r>
    </w:p>
    <w:p w14:paraId="65B21FA2" w14:textId="77777777" w:rsidR="009356EB" w:rsidRPr="009356EB" w:rsidRDefault="009356EB" w:rsidP="009356EB">
      <w:pPr>
        <w:numPr>
          <w:ilvl w:val="0"/>
          <w:numId w:val="2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Noua calitate de asigurare a </w:t>
      </w:r>
      <w:proofErr w:type="spellStart"/>
      <w:r w:rsidRPr="009356EB">
        <w:rPr>
          <w:rFonts w:ascii="Times New Roman" w:hAnsi="Times New Roman" w:cs="Times New Roman"/>
          <w:lang w:val="ro-RO"/>
        </w:rPr>
        <w:t>vieţii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noile </w:t>
      </w:r>
      <w:proofErr w:type="spellStart"/>
      <w:r w:rsidRPr="009356EB">
        <w:rPr>
          <w:rFonts w:ascii="Times New Roman" w:hAnsi="Times New Roman" w:cs="Times New Roman"/>
          <w:lang w:val="ro-RO"/>
        </w:rPr>
        <w:t>cerinţe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vor avea ca punct de reper colaborarea în domeniile </w:t>
      </w:r>
      <w:proofErr w:type="spellStart"/>
      <w:r w:rsidRPr="009356EB">
        <w:rPr>
          <w:rFonts w:ascii="Times New Roman" w:hAnsi="Times New Roman" w:cs="Times New Roman"/>
          <w:lang w:val="ro-RO"/>
        </w:rPr>
        <w:t>ştiinţei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tehnicii, economiei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ecologiei.</w:t>
      </w:r>
    </w:p>
    <w:p w14:paraId="7D747153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Contemplarea </w:t>
      </w:r>
      <w:proofErr w:type="spellStart"/>
      <w:r w:rsidRPr="009356EB">
        <w:rPr>
          <w:rFonts w:ascii="Times New Roman" w:hAnsi="Times New Roman" w:cs="Times New Roman"/>
          <w:lang w:val="ro-RO"/>
        </w:rPr>
        <w:t>tradiţională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 dezvoltării, fiind </w:t>
      </w:r>
      <w:proofErr w:type="spellStart"/>
      <w:r w:rsidRPr="009356EB">
        <w:rPr>
          <w:rFonts w:ascii="Times New Roman" w:hAnsi="Times New Roman" w:cs="Times New Roman"/>
          <w:lang w:val="ro-RO"/>
        </w:rPr>
        <w:t>însoţită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9356EB">
        <w:rPr>
          <w:rFonts w:ascii="Times New Roman" w:hAnsi="Times New Roman" w:cs="Times New Roman"/>
          <w:lang w:val="ro-RO"/>
        </w:rPr>
        <w:t>siguranţă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va ajuta la realizarea principiilor de bază a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în </w:t>
      </w:r>
      <w:proofErr w:type="spellStart"/>
      <w:r w:rsidRPr="009356EB">
        <w:rPr>
          <w:rFonts w:ascii="Times New Roman" w:hAnsi="Times New Roman" w:cs="Times New Roman"/>
          <w:lang w:val="ro-RO"/>
        </w:rPr>
        <w:t>tranziţia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spre o dezvoltare durabilă care sunt:</w:t>
      </w:r>
    </w:p>
    <w:p w14:paraId="772C776F" w14:textId="77777777" w:rsidR="009356EB" w:rsidRPr="009356EB" w:rsidRDefault="009356EB" w:rsidP="009356EB">
      <w:pPr>
        <w:numPr>
          <w:ilvl w:val="0"/>
          <w:numId w:val="3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Asigurarea unei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generale e posibilă în încadrarea unei dezvoltări durabile globale. Promovarea unei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globale include în prim plan aspectul </w:t>
      </w:r>
      <w:proofErr w:type="spellStart"/>
      <w:r w:rsidRPr="009356EB">
        <w:rPr>
          <w:rFonts w:ascii="Times New Roman" w:hAnsi="Times New Roman" w:cs="Times New Roman"/>
          <w:lang w:val="ro-RO"/>
        </w:rPr>
        <w:t>socio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- natural, ceea ce va permite păstrarea biosferei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civilizaţiei</w:t>
      </w:r>
      <w:proofErr w:type="spellEnd"/>
      <w:r w:rsidRPr="009356EB">
        <w:rPr>
          <w:rFonts w:ascii="Times New Roman" w:hAnsi="Times New Roman" w:cs="Times New Roman"/>
          <w:lang w:val="ro-RO"/>
        </w:rPr>
        <w:t>.</w:t>
      </w:r>
    </w:p>
    <w:p w14:paraId="7FEEC7F2" w14:textId="77777777" w:rsidR="009356EB" w:rsidRPr="009356EB" w:rsidRDefault="009356EB" w:rsidP="009356EB">
      <w:pPr>
        <w:numPr>
          <w:ilvl w:val="0"/>
          <w:numId w:val="3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Securitatea în acest nou model de dezvoltare exprimă </w:t>
      </w:r>
      <w:proofErr w:type="spellStart"/>
      <w:r w:rsidRPr="009356EB">
        <w:rPr>
          <w:rFonts w:ascii="Times New Roman" w:hAnsi="Times New Roman" w:cs="Times New Roman"/>
          <w:lang w:val="ro-RO"/>
        </w:rPr>
        <w:t>concepţia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noosferizării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sociumului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, va oferi </w:t>
      </w:r>
      <w:proofErr w:type="spellStart"/>
      <w:r w:rsidRPr="009356EB">
        <w:rPr>
          <w:rFonts w:ascii="Times New Roman" w:hAnsi="Times New Roman" w:cs="Times New Roman"/>
          <w:lang w:val="ro-RO"/>
        </w:rPr>
        <w:t>posibilităţi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majore de </w:t>
      </w:r>
      <w:proofErr w:type="spellStart"/>
      <w:r w:rsidRPr="009356EB">
        <w:rPr>
          <w:rFonts w:ascii="Times New Roman" w:hAnsi="Times New Roman" w:cs="Times New Roman"/>
          <w:lang w:val="ro-RO"/>
        </w:rPr>
        <w:t>perfecţionarea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intelectului social pentru constituirea noosferei.</w:t>
      </w:r>
    </w:p>
    <w:p w14:paraId="06797B0A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 xml:space="preserve">În asemenea ordine de idei, sfera </w:t>
      </w:r>
      <w:proofErr w:type="spellStart"/>
      <w:r w:rsidRPr="009356EB">
        <w:rPr>
          <w:rFonts w:ascii="Times New Roman" w:hAnsi="Times New Roman" w:cs="Times New Roman"/>
          <w:lang w:val="ro-RO"/>
        </w:rPr>
        <w:t>raţiunii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(noosfera) [7] este interpretată prin intermediul categoriei de securitate, adică este o stare concretă a </w:t>
      </w:r>
      <w:proofErr w:type="spellStart"/>
      <w:r w:rsidRPr="009356EB">
        <w:rPr>
          <w:rFonts w:ascii="Times New Roman" w:hAnsi="Times New Roman" w:cs="Times New Roman"/>
          <w:lang w:val="ro-RO"/>
        </w:rPr>
        <w:t>civilizaţiei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ce va apărea pe parcursul </w:t>
      </w:r>
      <w:proofErr w:type="spellStart"/>
      <w:r w:rsidRPr="009356EB">
        <w:rPr>
          <w:rFonts w:ascii="Times New Roman" w:hAnsi="Times New Roman" w:cs="Times New Roman"/>
          <w:lang w:val="ro-RO"/>
        </w:rPr>
        <w:t>supravieţuirii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omenirii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trecerii acesteia din urmă la o dezvoltare durabilă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inofensivă ca rezultat al eliminării pericolelor </w:t>
      </w:r>
      <w:proofErr w:type="spellStart"/>
      <w:r w:rsidRPr="009356EB">
        <w:rPr>
          <w:rFonts w:ascii="Times New Roman" w:hAnsi="Times New Roman" w:cs="Times New Roman"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catastrofelor globale, al asigurării unei </w:t>
      </w:r>
      <w:proofErr w:type="spellStart"/>
      <w:r w:rsidRPr="009356EB">
        <w:rPr>
          <w:rFonts w:ascii="Times New Roman" w:hAnsi="Times New Roman" w:cs="Times New Roman"/>
          <w:lang w:val="ro-RO"/>
        </w:rPr>
        <w:t>securităţi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veritabile tuturor formelor de activitate umană.</w:t>
      </w:r>
    </w:p>
    <w:p w14:paraId="7D71E64D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</w:p>
    <w:p w14:paraId="159D169B" w14:textId="77777777" w:rsidR="009356EB" w:rsidRPr="009356EB" w:rsidRDefault="009356EB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b/>
          <w:bCs/>
          <w:lang w:val="ro-RO"/>
        </w:rPr>
        <w:t>Literatura:</w:t>
      </w:r>
    </w:p>
    <w:p w14:paraId="4678EAE3" w14:textId="77777777" w:rsidR="009356EB" w:rsidRPr="009356EB" w:rsidRDefault="009356EB" w:rsidP="009356EB">
      <w:pPr>
        <w:numPr>
          <w:ilvl w:val="0"/>
          <w:numId w:val="4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>A se vedea: </w:t>
      </w:r>
      <w:r w:rsidRPr="009356EB">
        <w:rPr>
          <w:rFonts w:ascii="Times New Roman" w:hAnsi="Times New Roman" w:cs="Times New Roman"/>
          <w:b/>
          <w:bCs/>
          <w:lang w:val="ro-RO"/>
        </w:rPr>
        <w:t xml:space="preserve">Teodor N. </w:t>
      </w:r>
      <w:proofErr w:type="spellStart"/>
      <w:r w:rsidRPr="009356EB">
        <w:rPr>
          <w:rFonts w:ascii="Times New Roman" w:hAnsi="Times New Roman" w:cs="Times New Roman"/>
          <w:b/>
          <w:bCs/>
          <w:lang w:val="ro-RO"/>
        </w:rPr>
        <w:t>Ţîrdea</w:t>
      </w:r>
      <w:proofErr w:type="spellEnd"/>
      <w:r w:rsidRPr="009356EB">
        <w:rPr>
          <w:rFonts w:ascii="Times New Roman" w:hAnsi="Times New Roman" w:cs="Times New Roman"/>
          <w:lang w:val="ro-RO"/>
        </w:rPr>
        <w:t>. </w:t>
      </w:r>
      <w:r w:rsidRPr="009356EB">
        <w:rPr>
          <w:rFonts w:ascii="Times New Roman" w:hAnsi="Times New Roman" w:cs="Times New Roman"/>
          <w:i/>
          <w:iCs/>
          <w:lang w:val="ro-RO"/>
        </w:rPr>
        <w:t>Elemente de informatică socială,</w:t>
      </w:r>
      <w:r w:rsidRPr="009356EB">
        <w:rPr>
          <w:rFonts w:ascii="Times New Roman" w:hAnsi="Times New Roman" w:cs="Times New Roman"/>
          <w:lang w:val="ro-RO"/>
        </w:rPr>
        <w:t> 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sociocognitologie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noosferologie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>.</w:t>
      </w:r>
      <w:r w:rsidRPr="009356EB">
        <w:rPr>
          <w:rFonts w:ascii="Times New Roman" w:hAnsi="Times New Roman" w:cs="Times New Roman"/>
          <w:lang w:val="ro-RO"/>
        </w:rPr>
        <w:t> </w:t>
      </w:r>
      <w:proofErr w:type="spellStart"/>
      <w:r w:rsidRPr="009356EB">
        <w:rPr>
          <w:rFonts w:ascii="Times New Roman" w:hAnsi="Times New Roman" w:cs="Times New Roman"/>
          <w:lang w:val="ro-RO"/>
        </w:rPr>
        <w:t>Chişinău</w:t>
      </w:r>
      <w:proofErr w:type="spellEnd"/>
      <w:r w:rsidRPr="009356EB">
        <w:rPr>
          <w:rFonts w:ascii="Times New Roman" w:hAnsi="Times New Roman" w:cs="Times New Roman"/>
          <w:lang w:val="ro-RO"/>
        </w:rPr>
        <w:t>, 2001, p. 178-180; 183-187</w:t>
      </w:r>
    </w:p>
    <w:p w14:paraId="27D7D13F" w14:textId="77777777" w:rsidR="009356EB" w:rsidRPr="009356EB" w:rsidRDefault="009356EB" w:rsidP="009356EB">
      <w:pPr>
        <w:numPr>
          <w:ilvl w:val="0"/>
          <w:numId w:val="4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>A se vedea: </w:t>
      </w:r>
      <w:r w:rsidRPr="009356EB">
        <w:rPr>
          <w:rFonts w:ascii="Times New Roman" w:hAnsi="Times New Roman" w:cs="Times New Roman"/>
          <w:b/>
          <w:bCs/>
          <w:lang w:val="ro-RO"/>
        </w:rPr>
        <w:t>B. Buzan.</w:t>
      </w:r>
      <w:r w:rsidRPr="009356EB">
        <w:rPr>
          <w:rFonts w:ascii="Times New Roman" w:hAnsi="Times New Roman" w:cs="Times New Roman"/>
          <w:i/>
          <w:iCs/>
          <w:lang w:val="ro-RO"/>
        </w:rPr>
        <w:t xml:space="preserve"> Popoarele, statele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teama.</w:t>
      </w:r>
      <w:r w:rsidRPr="009356EB">
        <w:rPr>
          <w:rFonts w:ascii="Times New Roman" w:hAnsi="Times New Roman" w:cs="Times New Roman"/>
          <w:lang w:val="ro-RO"/>
        </w:rPr>
        <w:t> </w:t>
      </w:r>
      <w:proofErr w:type="spellStart"/>
      <w:r w:rsidRPr="009356EB">
        <w:rPr>
          <w:rFonts w:ascii="Times New Roman" w:hAnsi="Times New Roman" w:cs="Times New Roman"/>
          <w:lang w:val="ro-RO"/>
        </w:rPr>
        <w:t>Chişinău</w:t>
      </w:r>
      <w:proofErr w:type="spellEnd"/>
      <w:r w:rsidRPr="009356EB">
        <w:rPr>
          <w:rFonts w:ascii="Times New Roman" w:hAnsi="Times New Roman" w:cs="Times New Roman"/>
          <w:lang w:val="ro-RO"/>
        </w:rPr>
        <w:t>, Cartier, 2000, p.386</w:t>
      </w:r>
    </w:p>
    <w:p w14:paraId="1D831C01" w14:textId="77777777" w:rsidR="009356EB" w:rsidRPr="009356EB" w:rsidRDefault="009356EB" w:rsidP="009356EB">
      <w:pPr>
        <w:numPr>
          <w:ilvl w:val="0"/>
          <w:numId w:val="4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>A se vedea: </w:t>
      </w:r>
      <w:r w:rsidRPr="009356EB">
        <w:rPr>
          <w:rFonts w:ascii="Times New Roman" w:hAnsi="Times New Roman" w:cs="Times New Roman"/>
          <w:b/>
          <w:bCs/>
          <w:lang w:val="ro-RO"/>
        </w:rPr>
        <w:t xml:space="preserve">V. </w:t>
      </w:r>
      <w:proofErr w:type="spellStart"/>
      <w:r w:rsidRPr="009356EB">
        <w:rPr>
          <w:rFonts w:ascii="Times New Roman" w:hAnsi="Times New Roman" w:cs="Times New Roman"/>
          <w:b/>
          <w:bCs/>
          <w:lang w:val="ro-RO"/>
        </w:rPr>
        <w:t>Bobiuc</w:t>
      </w:r>
      <w:proofErr w:type="spellEnd"/>
      <w:r w:rsidRPr="009356EB">
        <w:rPr>
          <w:rFonts w:ascii="Times New Roman" w:hAnsi="Times New Roman" w:cs="Times New Roman"/>
          <w:b/>
          <w:bCs/>
          <w:lang w:val="ro-RO"/>
        </w:rPr>
        <w:t>.</w:t>
      </w:r>
      <w:r w:rsidRPr="009356EB">
        <w:rPr>
          <w:rFonts w:ascii="Times New Roman" w:hAnsi="Times New Roman" w:cs="Times New Roman"/>
          <w:i/>
          <w:iCs/>
          <w:lang w:val="ro-RO"/>
        </w:rPr>
        <w:t xml:space="preserve"> Securitatea României o perspectivă europeană.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StrategiiXXI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. Viitorologie. Geopolitică. Strategii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operaţionale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>.</w:t>
      </w:r>
      <w:r w:rsidRPr="009356EB">
        <w:rPr>
          <w:rFonts w:ascii="Times New Roman" w:hAnsi="Times New Roman" w:cs="Times New Roman"/>
          <w:lang w:val="ro-RO"/>
        </w:rPr>
        <w:t> </w:t>
      </w:r>
      <w:proofErr w:type="spellStart"/>
      <w:r w:rsidRPr="009356EB">
        <w:rPr>
          <w:rFonts w:ascii="Times New Roman" w:hAnsi="Times New Roman" w:cs="Times New Roman"/>
          <w:lang w:val="ro-RO"/>
        </w:rPr>
        <w:t>Bucureşti</w:t>
      </w:r>
      <w:proofErr w:type="spellEnd"/>
      <w:r w:rsidRPr="009356EB">
        <w:rPr>
          <w:rFonts w:ascii="Times New Roman" w:hAnsi="Times New Roman" w:cs="Times New Roman"/>
          <w:lang w:val="ro-RO"/>
        </w:rPr>
        <w:t>, 1997, R. –2, p. 86</w:t>
      </w:r>
    </w:p>
    <w:p w14:paraId="49D61C18" w14:textId="77777777" w:rsidR="009356EB" w:rsidRPr="009356EB" w:rsidRDefault="009356EB" w:rsidP="009356EB">
      <w:pPr>
        <w:numPr>
          <w:ilvl w:val="0"/>
          <w:numId w:val="4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>A se vedea: </w:t>
      </w:r>
      <w:proofErr w:type="spellStart"/>
      <w:r w:rsidRPr="009356EB">
        <w:rPr>
          <w:rFonts w:ascii="Times New Roman" w:hAnsi="Times New Roman" w:cs="Times New Roman"/>
          <w:b/>
          <w:bCs/>
          <w:lang w:val="ro-RO"/>
        </w:rPr>
        <w:t>Declaraţia</w:t>
      </w:r>
      <w:proofErr w:type="spellEnd"/>
      <w:r w:rsidRPr="009356EB">
        <w:rPr>
          <w:rFonts w:ascii="Times New Roman" w:hAnsi="Times New Roman" w:cs="Times New Roman"/>
          <w:b/>
          <w:bCs/>
          <w:lang w:val="ro-RO"/>
        </w:rPr>
        <w:t xml:space="preserve"> Universală a Drepturilor Omului. </w:t>
      </w:r>
      <w:r w:rsidRPr="009356EB">
        <w:rPr>
          <w:rFonts w:ascii="Times New Roman" w:hAnsi="Times New Roman" w:cs="Times New Roman"/>
          <w:lang w:val="ro-RO"/>
        </w:rPr>
        <w:t>( 1948, 10 decembrie)</w:t>
      </w:r>
    </w:p>
    <w:p w14:paraId="3600945E" w14:textId="77777777" w:rsidR="009356EB" w:rsidRPr="009356EB" w:rsidRDefault="009356EB" w:rsidP="009356EB">
      <w:pPr>
        <w:numPr>
          <w:ilvl w:val="0"/>
          <w:numId w:val="4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>A se vedea: </w:t>
      </w:r>
      <w:r w:rsidRPr="009356EB">
        <w:rPr>
          <w:rFonts w:ascii="Times New Roman" w:hAnsi="Times New Roman" w:cs="Times New Roman"/>
          <w:b/>
          <w:bCs/>
          <w:lang w:val="ro-RO"/>
        </w:rPr>
        <w:t xml:space="preserve">Teodor N. </w:t>
      </w:r>
      <w:proofErr w:type="spellStart"/>
      <w:r w:rsidRPr="009356EB">
        <w:rPr>
          <w:rFonts w:ascii="Times New Roman" w:hAnsi="Times New Roman" w:cs="Times New Roman"/>
          <w:b/>
          <w:bCs/>
          <w:lang w:val="ro-RO"/>
        </w:rPr>
        <w:t>Ţîrdea</w:t>
      </w:r>
      <w:proofErr w:type="spellEnd"/>
      <w:r w:rsidRPr="009356EB">
        <w:rPr>
          <w:rFonts w:ascii="Times New Roman" w:hAnsi="Times New Roman" w:cs="Times New Roman"/>
          <w:lang w:val="ro-RO"/>
        </w:rPr>
        <w:t>. </w:t>
      </w:r>
      <w:r w:rsidRPr="009356EB">
        <w:rPr>
          <w:rFonts w:ascii="Times New Roman" w:hAnsi="Times New Roman" w:cs="Times New Roman"/>
          <w:i/>
          <w:iCs/>
          <w:lang w:val="ro-RO"/>
        </w:rPr>
        <w:t xml:space="preserve">Securitatea ca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noţiune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fundamentală a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noosferologiei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. Progresul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tehnico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–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ştiinţific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,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Bioetica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Medicina: probleme de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existenţă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umană.</w:t>
      </w:r>
      <w:r w:rsidRPr="009356EB">
        <w:rPr>
          <w:rFonts w:ascii="Times New Roman" w:hAnsi="Times New Roman" w:cs="Times New Roman"/>
          <w:lang w:val="ro-RO"/>
        </w:rPr>
        <w:t xml:space="preserve"> Materialele </w:t>
      </w:r>
      <w:proofErr w:type="spellStart"/>
      <w:r w:rsidRPr="009356EB">
        <w:rPr>
          <w:rFonts w:ascii="Times New Roman" w:hAnsi="Times New Roman" w:cs="Times New Roman"/>
          <w:lang w:val="ro-RO"/>
        </w:rPr>
        <w:t>conferinţei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a VI –a </w:t>
      </w:r>
      <w:proofErr w:type="spellStart"/>
      <w:r w:rsidRPr="009356EB">
        <w:rPr>
          <w:rFonts w:ascii="Times New Roman" w:hAnsi="Times New Roman" w:cs="Times New Roman"/>
          <w:lang w:val="ro-RO"/>
        </w:rPr>
        <w:t>ştiinţifice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lang w:val="ro-RO"/>
        </w:rPr>
        <w:t>internaţionale</w:t>
      </w:r>
      <w:proofErr w:type="spellEnd"/>
      <w:r w:rsidRPr="009356EB">
        <w:rPr>
          <w:rFonts w:ascii="Times New Roman" w:hAnsi="Times New Roman" w:cs="Times New Roman"/>
          <w:lang w:val="ro-RO"/>
        </w:rPr>
        <w:t xml:space="preserve">. </w:t>
      </w:r>
      <w:proofErr w:type="spellStart"/>
      <w:r w:rsidRPr="009356EB">
        <w:rPr>
          <w:rFonts w:ascii="Times New Roman" w:hAnsi="Times New Roman" w:cs="Times New Roman"/>
          <w:lang w:val="ro-RO"/>
        </w:rPr>
        <w:t>Chişinău</w:t>
      </w:r>
      <w:proofErr w:type="spellEnd"/>
      <w:r w:rsidRPr="009356EB">
        <w:rPr>
          <w:rFonts w:ascii="Times New Roman" w:hAnsi="Times New Roman" w:cs="Times New Roman"/>
          <w:lang w:val="ro-RO"/>
        </w:rPr>
        <w:t>, 2001, p. 20 – 23</w:t>
      </w:r>
    </w:p>
    <w:p w14:paraId="4F48B735" w14:textId="77777777" w:rsidR="009356EB" w:rsidRPr="009356EB" w:rsidRDefault="009356EB" w:rsidP="009356EB">
      <w:pPr>
        <w:numPr>
          <w:ilvl w:val="0"/>
          <w:numId w:val="4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>A se vedea: </w:t>
      </w:r>
      <w:r w:rsidRPr="009356EB">
        <w:rPr>
          <w:rFonts w:ascii="Times New Roman" w:hAnsi="Times New Roman" w:cs="Times New Roman"/>
          <w:b/>
          <w:bCs/>
          <w:lang w:val="ru-RU"/>
        </w:rPr>
        <w:t>Урсул А.Д. </w:t>
      </w:r>
      <w:r w:rsidRPr="009356EB">
        <w:rPr>
          <w:rFonts w:ascii="Times New Roman" w:hAnsi="Times New Roman" w:cs="Times New Roman"/>
          <w:i/>
          <w:iCs/>
          <w:lang w:val="ru-RU"/>
        </w:rPr>
        <w:t>Устойчивое развитие и проблемы безопасности. Безопасность.</w:t>
      </w:r>
      <w:proofErr w:type="gramStart"/>
      <w:r w:rsidRPr="009356EB">
        <w:rPr>
          <w:rFonts w:ascii="Times New Roman" w:hAnsi="Times New Roman" w:cs="Times New Roman"/>
          <w:lang w:val="ru-RU"/>
        </w:rPr>
        <w:t>1995,№</w:t>
      </w:r>
      <w:proofErr w:type="gramEnd"/>
      <w:r w:rsidRPr="009356EB">
        <w:rPr>
          <w:rFonts w:ascii="Times New Roman" w:hAnsi="Times New Roman" w:cs="Times New Roman"/>
          <w:lang w:val="ru-RU"/>
        </w:rPr>
        <w:t xml:space="preserve"> 9</w:t>
      </w:r>
      <w:r w:rsidRPr="009356EB">
        <w:rPr>
          <w:rFonts w:ascii="Times New Roman" w:hAnsi="Times New Roman" w:cs="Times New Roman"/>
          <w:lang w:val="ro-RO"/>
        </w:rPr>
        <w:t>; </w:t>
      </w:r>
      <w:r w:rsidRPr="009356EB">
        <w:rPr>
          <w:rFonts w:ascii="Times New Roman" w:hAnsi="Times New Roman" w:cs="Times New Roman"/>
          <w:b/>
          <w:bCs/>
          <w:lang w:val="ro-RO"/>
        </w:rPr>
        <w:t xml:space="preserve">Teodor N. </w:t>
      </w:r>
      <w:proofErr w:type="spellStart"/>
      <w:r w:rsidRPr="009356EB">
        <w:rPr>
          <w:rFonts w:ascii="Times New Roman" w:hAnsi="Times New Roman" w:cs="Times New Roman"/>
          <w:b/>
          <w:bCs/>
          <w:lang w:val="ro-RO"/>
        </w:rPr>
        <w:t>Ţîrdea</w:t>
      </w:r>
      <w:proofErr w:type="spellEnd"/>
      <w:r w:rsidRPr="009356EB">
        <w:rPr>
          <w:rFonts w:ascii="Times New Roman" w:hAnsi="Times New Roman" w:cs="Times New Roman"/>
          <w:lang w:val="ro-RO"/>
        </w:rPr>
        <w:t>. </w:t>
      </w:r>
      <w:r w:rsidRPr="009356EB">
        <w:rPr>
          <w:rFonts w:ascii="Times New Roman" w:hAnsi="Times New Roman" w:cs="Times New Roman"/>
          <w:i/>
          <w:iCs/>
          <w:lang w:val="ro-RO"/>
        </w:rPr>
        <w:t xml:space="preserve">Elemente de informatică socială,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sociocognitologie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şi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Pr="009356EB">
        <w:rPr>
          <w:rFonts w:ascii="Times New Roman" w:hAnsi="Times New Roman" w:cs="Times New Roman"/>
          <w:i/>
          <w:iCs/>
          <w:lang w:val="ro-RO"/>
        </w:rPr>
        <w:t>noosferologie</w:t>
      </w:r>
      <w:proofErr w:type="spellEnd"/>
      <w:r w:rsidRPr="009356EB">
        <w:rPr>
          <w:rFonts w:ascii="Times New Roman" w:hAnsi="Times New Roman" w:cs="Times New Roman"/>
          <w:i/>
          <w:iCs/>
          <w:lang w:val="ro-RO"/>
        </w:rPr>
        <w:t>.</w:t>
      </w:r>
      <w:r w:rsidRPr="009356EB">
        <w:rPr>
          <w:rFonts w:ascii="Times New Roman" w:hAnsi="Times New Roman" w:cs="Times New Roman"/>
          <w:lang w:val="ro-RO"/>
        </w:rPr>
        <w:t> </w:t>
      </w:r>
      <w:proofErr w:type="spellStart"/>
      <w:r w:rsidRPr="009356EB">
        <w:rPr>
          <w:rFonts w:ascii="Times New Roman" w:hAnsi="Times New Roman" w:cs="Times New Roman"/>
          <w:lang w:val="ro-RO"/>
        </w:rPr>
        <w:t>Chişinău</w:t>
      </w:r>
      <w:proofErr w:type="spellEnd"/>
      <w:r w:rsidRPr="009356EB">
        <w:rPr>
          <w:rFonts w:ascii="Times New Roman" w:hAnsi="Times New Roman" w:cs="Times New Roman"/>
          <w:lang w:val="ro-RO"/>
        </w:rPr>
        <w:t>, 2001, p. 178-180; 183-187</w:t>
      </w:r>
    </w:p>
    <w:p w14:paraId="33A95D06" w14:textId="77777777" w:rsidR="009356EB" w:rsidRPr="009356EB" w:rsidRDefault="009356EB" w:rsidP="009356EB">
      <w:pPr>
        <w:numPr>
          <w:ilvl w:val="0"/>
          <w:numId w:val="4"/>
        </w:num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  <w:lang w:val="ro-RO"/>
        </w:rPr>
      </w:pPr>
      <w:r w:rsidRPr="009356EB">
        <w:rPr>
          <w:rFonts w:ascii="Times New Roman" w:hAnsi="Times New Roman" w:cs="Times New Roman"/>
          <w:lang w:val="ro-RO"/>
        </w:rPr>
        <w:t>Ibidem.</w:t>
      </w:r>
    </w:p>
    <w:p w14:paraId="69602CE6" w14:textId="77777777" w:rsidR="00AD78B6" w:rsidRPr="009356EB" w:rsidRDefault="00AD78B6" w:rsidP="009356EB">
      <w:pPr>
        <w:tabs>
          <w:tab w:val="left" w:pos="-142"/>
        </w:tabs>
        <w:spacing w:after="0"/>
        <w:ind w:left="-709" w:right="-846" w:firstLine="283"/>
        <w:rPr>
          <w:rFonts w:ascii="Times New Roman" w:hAnsi="Times New Roman" w:cs="Times New Roman"/>
        </w:rPr>
      </w:pPr>
    </w:p>
    <w:sectPr w:rsidR="00AD78B6" w:rsidRPr="009356EB" w:rsidSect="009356EB">
      <w:pgSz w:w="12240" w:h="15840"/>
      <w:pgMar w:top="567" w:right="144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7C5"/>
    <w:multiLevelType w:val="multilevel"/>
    <w:tmpl w:val="B322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C3184"/>
    <w:multiLevelType w:val="multilevel"/>
    <w:tmpl w:val="A672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46EDB"/>
    <w:multiLevelType w:val="multilevel"/>
    <w:tmpl w:val="327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A7ABD"/>
    <w:multiLevelType w:val="multilevel"/>
    <w:tmpl w:val="EB2C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674417">
    <w:abstractNumId w:val="2"/>
  </w:num>
  <w:num w:numId="2" w16cid:durableId="326248678">
    <w:abstractNumId w:val="3"/>
  </w:num>
  <w:num w:numId="3" w16cid:durableId="72508248">
    <w:abstractNumId w:val="1"/>
  </w:num>
  <w:num w:numId="4" w16cid:durableId="96242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3"/>
    <w:rsid w:val="007A19B1"/>
    <w:rsid w:val="009356EB"/>
    <w:rsid w:val="00A716A3"/>
    <w:rsid w:val="00AD78B6"/>
    <w:rsid w:val="00F2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8665"/>
  <w15:chartTrackingRefBased/>
  <w15:docId w15:val="{032B277A-098A-439A-99D2-AF018737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71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7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71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71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71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71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71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71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71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71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71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71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716A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716A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716A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716A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716A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716A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71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7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71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71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7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716A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716A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716A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71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716A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71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Lazariuc Cristina</dc:creator>
  <cp:keywords/>
  <dc:description/>
  <cp:lastModifiedBy>Lazariuc Cristina</cp:lastModifiedBy>
  <cp:revision>2</cp:revision>
  <dcterms:created xsi:type="dcterms:W3CDTF">2025-11-18T19:07:00Z</dcterms:created>
  <dcterms:modified xsi:type="dcterms:W3CDTF">2025-11-18T19:10:00Z</dcterms:modified>
</cp:coreProperties>
</file>