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CF" w:rsidRPr="004659BE" w:rsidRDefault="003615CF" w:rsidP="00667FE8">
      <w:pPr>
        <w:spacing w:after="0" w:afterAutospacing="0"/>
        <w:jc w:val="center"/>
        <w:rPr>
          <w:rFonts w:ascii="Times New Roman" w:hAnsi="Times New Roman"/>
          <w:lang w:val="ro-RO"/>
        </w:rPr>
      </w:pPr>
      <w:r w:rsidRPr="004659BE">
        <w:rPr>
          <w:rFonts w:ascii="Times New Roman" w:hAnsi="Times New Roman"/>
          <w:lang w:val="ro-RO"/>
        </w:rPr>
        <w:t xml:space="preserve">MD-2045, CHIŞINĂU, STR. STUDENŢILOR, 9/7 TEL: 022 50-99-05 | FAX: 022 50-99-05, </w:t>
      </w:r>
      <w:hyperlink r:id="rId7" w:history="1">
        <w:r w:rsidRPr="004659BE">
          <w:rPr>
            <w:rStyle w:val="Hyperlink"/>
            <w:rFonts w:ascii="Times New Roman" w:hAnsi="Times New Roman"/>
            <w:lang w:val="ro-RO"/>
          </w:rPr>
          <w:t>www.utm.md</w:t>
        </w:r>
      </w:hyperlink>
    </w:p>
    <w:p w:rsidR="003615CF" w:rsidRPr="004659BE" w:rsidRDefault="003615CF" w:rsidP="00ED6734">
      <w:pPr>
        <w:spacing w:after="200" w:afterAutospacing="0" w:line="240" w:lineRule="auto"/>
        <w:jc w:val="center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MECANICA FIN</w:t>
      </w:r>
      <w:r w:rsidR="00524CFA">
        <w:rPr>
          <w:rFonts w:ascii="Calibri" w:hAnsi="Calibri"/>
          <w:b/>
          <w:color w:val="auto"/>
          <w:sz w:val="22"/>
          <w:szCs w:val="22"/>
          <w:lang w:val="ro-RO"/>
        </w:rPr>
        <w:t>Ă</w:t>
      </w:r>
      <w:bookmarkStart w:id="0" w:name="_GoBack"/>
      <w:bookmarkEnd w:id="0"/>
    </w:p>
    <w:p w:rsidR="003615CF" w:rsidRPr="004659BE" w:rsidRDefault="003615CF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Date despre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418"/>
        <w:gridCol w:w="1559"/>
        <w:gridCol w:w="1559"/>
        <w:gridCol w:w="1560"/>
        <w:gridCol w:w="992"/>
      </w:tblGrid>
      <w:tr w:rsidR="003615CF" w:rsidRPr="004659BE" w:rsidTr="004E46E8">
        <w:tc>
          <w:tcPr>
            <w:tcW w:w="297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Calculatoare, Informatică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Microelectronică</w:t>
            </w:r>
          </w:p>
        </w:tc>
      </w:tr>
      <w:tr w:rsidR="003615CF" w:rsidRPr="004659BE" w:rsidTr="004E46E8">
        <w:tc>
          <w:tcPr>
            <w:tcW w:w="297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Catedra/departamentul</w:t>
            </w:r>
          </w:p>
        </w:tc>
        <w:tc>
          <w:tcPr>
            <w:tcW w:w="7088" w:type="dxa"/>
            <w:gridSpan w:val="5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Informatică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Ingineria Sistemelor</w:t>
            </w:r>
          </w:p>
        </w:tc>
      </w:tr>
      <w:tr w:rsidR="003615CF" w:rsidRPr="004659BE" w:rsidTr="004E46E8">
        <w:tc>
          <w:tcPr>
            <w:tcW w:w="297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Studii superioare de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licență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, ciclul I</w:t>
            </w:r>
          </w:p>
        </w:tc>
      </w:tr>
      <w:tr w:rsidR="003615CF" w:rsidRPr="004659BE" w:rsidTr="004E46E8">
        <w:tc>
          <w:tcPr>
            <w:tcW w:w="297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0714.7 Robotică și Mecatronică</w:t>
            </w:r>
          </w:p>
        </w:tc>
      </w:tr>
      <w:tr w:rsidR="003615CF" w:rsidRPr="004659BE" w:rsidTr="004E46E8">
        <w:tc>
          <w:tcPr>
            <w:tcW w:w="297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559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559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 xml:space="preserve">Categoria de </w:t>
            </w:r>
            <w:r w:rsidR="004659BE"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opționalitate</w:t>
            </w:r>
          </w:p>
        </w:tc>
        <w:tc>
          <w:tcPr>
            <w:tcW w:w="992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3615CF" w:rsidRPr="004659BE" w:rsidTr="00960A53">
        <w:tc>
          <w:tcPr>
            <w:tcW w:w="2977" w:type="dxa"/>
            <w:vAlign w:val="center"/>
          </w:tcPr>
          <w:p w:rsidR="003615CF" w:rsidRPr="004659BE" w:rsidRDefault="003615CF" w:rsidP="00960A5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II (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învățământ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cu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frecvență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);</w:t>
            </w:r>
          </w:p>
        </w:tc>
        <w:tc>
          <w:tcPr>
            <w:tcW w:w="1418" w:type="dxa"/>
            <w:vAlign w:val="center"/>
          </w:tcPr>
          <w:p w:rsidR="003615CF" w:rsidRPr="004659BE" w:rsidRDefault="003615CF" w:rsidP="00960A5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:rsidR="003615CF" w:rsidRPr="004659BE" w:rsidRDefault="003615CF" w:rsidP="00960A5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59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F – unitate de curs fundamentală</w:t>
            </w:r>
          </w:p>
        </w:tc>
        <w:tc>
          <w:tcPr>
            <w:tcW w:w="1560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O - unitate de curs obligatorie</w:t>
            </w:r>
          </w:p>
        </w:tc>
        <w:tc>
          <w:tcPr>
            <w:tcW w:w="992" w:type="dxa"/>
            <w:vAlign w:val="center"/>
          </w:tcPr>
          <w:p w:rsidR="003615CF" w:rsidRPr="004659BE" w:rsidRDefault="004659BE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3</w:t>
            </w: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Calibri" w:hAnsi="Calibri"/>
          <w:color w:val="auto"/>
          <w:sz w:val="22"/>
          <w:szCs w:val="22"/>
          <w:lang w:val="ro-RO"/>
        </w:rPr>
      </w:pPr>
    </w:p>
    <w:p w:rsidR="003615CF" w:rsidRPr="004659BE" w:rsidRDefault="003615CF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Timpul total estimat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3615CF" w:rsidRPr="004659BE" w:rsidTr="004E46E8">
        <w:tc>
          <w:tcPr>
            <w:tcW w:w="1801" w:type="dxa"/>
            <w:vMerge w:val="restart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Total ore în planul de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învățământ</w:t>
            </w:r>
          </w:p>
        </w:tc>
        <w:tc>
          <w:tcPr>
            <w:tcW w:w="8264" w:type="dxa"/>
            <w:gridSpan w:val="6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3615CF" w:rsidRPr="004659BE" w:rsidTr="004E46E8">
        <w:tc>
          <w:tcPr>
            <w:tcW w:w="1801" w:type="dxa"/>
            <w:vMerge/>
          </w:tcPr>
          <w:p w:rsidR="003615CF" w:rsidRPr="004659BE" w:rsidRDefault="003615CF" w:rsidP="004E46E8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Ore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auditoriile</w:t>
            </w:r>
          </w:p>
        </w:tc>
        <w:tc>
          <w:tcPr>
            <w:tcW w:w="5699" w:type="dxa"/>
            <w:gridSpan w:val="4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3615CF" w:rsidRPr="004659BE" w:rsidTr="004E46E8">
        <w:tc>
          <w:tcPr>
            <w:tcW w:w="1801" w:type="dxa"/>
            <w:vMerge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72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Pregătire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aplicații</w:t>
            </w:r>
          </w:p>
        </w:tc>
      </w:tr>
      <w:tr w:rsidR="003615CF" w:rsidRPr="004659BE" w:rsidTr="004E46E8">
        <w:tc>
          <w:tcPr>
            <w:tcW w:w="1801" w:type="dxa"/>
          </w:tcPr>
          <w:p w:rsidR="003615CF" w:rsidRPr="004659BE" w:rsidRDefault="004659BE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9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672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899" w:type="dxa"/>
            <w:gridSpan w:val="2"/>
          </w:tcPr>
          <w:p w:rsidR="003615CF" w:rsidRPr="004659BE" w:rsidRDefault="003615CF" w:rsidP="004659BE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15/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1255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2193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2245" w:type="dxa"/>
          </w:tcPr>
          <w:p w:rsidR="003615CF" w:rsidRPr="004659BE" w:rsidRDefault="004659BE" w:rsidP="004E46E8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15</w:t>
            </w: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Calibri" w:hAnsi="Calibri"/>
          <w:color w:val="auto"/>
          <w:sz w:val="22"/>
          <w:szCs w:val="22"/>
          <w:lang w:val="ro-RO"/>
        </w:rPr>
      </w:pPr>
    </w:p>
    <w:p w:rsidR="003615CF" w:rsidRPr="004659BE" w:rsidRDefault="004659BE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Precondiții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de acces la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3615CF" w:rsidRPr="004659BE" w:rsidTr="004E46E8">
        <w:tc>
          <w:tcPr>
            <w:tcW w:w="3261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Conform planului de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învățământ</w:t>
            </w:r>
          </w:p>
        </w:tc>
        <w:tc>
          <w:tcPr>
            <w:tcW w:w="6804" w:type="dxa"/>
          </w:tcPr>
          <w:p w:rsidR="003615CF" w:rsidRPr="004659BE" w:rsidRDefault="004659BE" w:rsidP="004659BE">
            <w:pPr>
              <w:spacing w:line="240" w:lineRule="auto"/>
              <w:ind w:firstLine="1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Matematica</w:t>
            </w:r>
            <w:r w:rsidR="003615CF"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superioară,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Desenul Tehnic, </w:t>
            </w:r>
            <w:r w:rsidR="003615CF"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Mecanica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Teoretică </w:t>
            </w:r>
            <w:r w:rsidR="003615CF"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Fizica </w:t>
            </w:r>
          </w:p>
        </w:tc>
      </w:tr>
      <w:tr w:rsidR="003615CF" w:rsidRPr="004659BE" w:rsidTr="004E46E8">
        <w:tc>
          <w:tcPr>
            <w:tcW w:w="3261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Conform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competențelor</w:t>
            </w:r>
          </w:p>
        </w:tc>
        <w:tc>
          <w:tcPr>
            <w:tcW w:w="6804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Citirea desenului tehnic, rezolvarea problemelor de cinematică, </w:t>
            </w:r>
            <w:proofErr w:type="spellStart"/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cineto</w:t>
            </w:r>
            <w:proofErr w:type="spellEnd"/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-statică, mecanică, matematică.</w:t>
            </w: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Calibri" w:hAnsi="Calibri"/>
          <w:color w:val="auto"/>
          <w:sz w:val="22"/>
          <w:szCs w:val="22"/>
          <w:lang w:val="ro-RO"/>
        </w:rPr>
      </w:pPr>
    </w:p>
    <w:p w:rsidR="003615CF" w:rsidRPr="004659BE" w:rsidRDefault="004659BE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Condiții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de </w:t>
      </w: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desfășurare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a procesului </w:t>
      </w: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educațional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pentru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8166"/>
      </w:tblGrid>
      <w:tr w:rsidR="003615CF" w:rsidRPr="004659BE" w:rsidTr="004E46E8">
        <w:tc>
          <w:tcPr>
            <w:tcW w:w="1899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Pentru prezentarea materialului teoretic în sala de curs este nevoie de tablă, proiector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calculator. Nu vor fi tolerate întârzierile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studenților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, absențele nemotivate precum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convorbirile telefonice în timpul cursului (se permite folosirea telefonului doar în scopul de a efectua anumite calcule matematice). </w:t>
            </w:r>
          </w:p>
        </w:tc>
      </w:tr>
      <w:tr w:rsidR="003615CF" w:rsidRPr="004659BE" w:rsidTr="004E46E8">
        <w:tc>
          <w:tcPr>
            <w:tcW w:w="1899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8166" w:type="dxa"/>
          </w:tcPr>
          <w:p w:rsidR="003615CF" w:rsidRPr="004659BE" w:rsidRDefault="004659BE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Studenții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vor perfecta rapoarte conform 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condițiilor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impuse de 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indicațiile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metodice. Termenul de predare a lucrării de laborator – 2 săptămâni după finalizarea acesteia (sau la finele semestrului în cazuri de excepție). Pentru predarea cu întârziere a lucrării aceasta se depunctează cu 1pct./săptămână de întârziere.</w:t>
            </w: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Calibri" w:hAnsi="Calibri"/>
          <w:color w:val="auto"/>
          <w:sz w:val="22"/>
          <w:szCs w:val="22"/>
          <w:lang w:val="ro-RO"/>
        </w:rPr>
      </w:pPr>
    </w:p>
    <w:p w:rsidR="003615CF" w:rsidRPr="004659BE" w:rsidRDefault="004659BE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Competențe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specifice acumulate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505"/>
      </w:tblGrid>
      <w:tr w:rsidR="003615CF" w:rsidRPr="004659BE" w:rsidTr="004E46E8">
        <w:tc>
          <w:tcPr>
            <w:tcW w:w="1560" w:type="dxa"/>
          </w:tcPr>
          <w:p w:rsidR="003615CF" w:rsidRPr="004659BE" w:rsidRDefault="004659BE" w:rsidP="004E46E8">
            <w:pPr>
              <w:widowControl w:val="0"/>
              <w:spacing w:after="0" w:afterAutospacing="0" w:line="240" w:lineRule="auto"/>
              <w:ind w:left="100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Competențe</w:t>
            </w:r>
            <w:r w:rsidR="003615CF" w:rsidRPr="004659BE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profesionale</w:t>
            </w:r>
          </w:p>
        </w:tc>
        <w:tc>
          <w:tcPr>
            <w:tcW w:w="8505" w:type="dxa"/>
          </w:tcPr>
          <w:p w:rsidR="003615CF" w:rsidRPr="004659BE" w:rsidRDefault="003615CF" w:rsidP="004E46E8">
            <w:pPr>
              <w:widowControl w:val="0"/>
              <w:spacing w:after="0" w:afterAutospacing="0" w:line="240" w:lineRule="auto"/>
              <w:ind w:left="100"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/>
              </w:rPr>
              <w:t xml:space="preserve">CP4. 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Definirea conceptelor, teoriilor, modelelor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metodelor specifice proiectării inginerului mecanic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Utilizarea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cunoștințelor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de bază pentru explicarea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interpretarea procedeelor de elaborare a mecanismelor plane.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Cunoașterea, înțelegerea și interpretarea conținuturilor teoretice, a metodelor și principiilor (mecanicii clasice);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Capacitatea de a aplica diverse metode și tehnici de rezolvare a problemelor: determinarea reacțiunilor din reazeme, întocmirea ecuațiilor de echilibru în plan și în spațiu în ipoteza simplificată când considerăm că obținem echilibrul rigidului supus la legături fără frecare.</w:t>
            </w:r>
          </w:p>
        </w:tc>
      </w:tr>
      <w:tr w:rsidR="003615CF" w:rsidRPr="004659BE" w:rsidTr="004E46E8">
        <w:tc>
          <w:tcPr>
            <w:tcW w:w="1560" w:type="dxa"/>
          </w:tcPr>
          <w:p w:rsidR="003615CF" w:rsidRPr="004659BE" w:rsidRDefault="004659BE" w:rsidP="004E46E8">
            <w:pPr>
              <w:widowControl w:val="0"/>
              <w:spacing w:after="0" w:afterAutospacing="0" w:line="240" w:lineRule="auto"/>
              <w:ind w:left="100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Competențe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lastRenderedPageBreak/>
              <w:t>profesionale</w:t>
            </w:r>
          </w:p>
        </w:tc>
        <w:tc>
          <w:tcPr>
            <w:tcW w:w="8505" w:type="dxa"/>
          </w:tcPr>
          <w:p w:rsidR="003615CF" w:rsidRPr="004659BE" w:rsidRDefault="003615CF" w:rsidP="004E46E8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/>
              </w:rPr>
              <w:lastRenderedPageBreak/>
              <w:t>CP6.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Evaluarea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asigurarea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calității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pentru mecanismele proiectate în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relație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cu procesele 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lastRenderedPageBreak/>
              <w:t>tehnologice asociate.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31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Capacitatea de analiză a diverselor situații teoretice și capacitatea de rezolvare inginerească și eficientă a lor;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31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Capacitatea de a explica în limba maternă într-o manieră clară și precisă, oral și în scris, conținuturile teoretice de bază ale mecanicii tehnice.</w:t>
            </w:r>
            <w:r w:rsidRPr="004659B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</w:p>
          <w:p w:rsidR="003615CF" w:rsidRPr="004659BE" w:rsidRDefault="003615CF" w:rsidP="004E46E8">
            <w:pPr>
              <w:pStyle w:val="Listparagraf"/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317"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Capacitatea de a formula obiective cognitive și de alegere a căilor de atingere a lor, aplicând diverse operații mentale așa ca observația, comparația, generalizarea, analiza și sinteza, inducția și deducția, analogia, modelarea etc.</w:t>
            </w:r>
          </w:p>
        </w:tc>
      </w:tr>
      <w:tr w:rsidR="003615CF" w:rsidRPr="004659BE" w:rsidTr="004E46E8">
        <w:tc>
          <w:tcPr>
            <w:tcW w:w="1560" w:type="dxa"/>
          </w:tcPr>
          <w:p w:rsidR="003615CF" w:rsidRPr="004659BE" w:rsidRDefault="004659BE" w:rsidP="004E46E8">
            <w:pPr>
              <w:widowControl w:val="0"/>
              <w:spacing w:after="0" w:afterAutospacing="0" w:line="240" w:lineRule="auto"/>
              <w:ind w:left="100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lastRenderedPageBreak/>
              <w:t>Competențe</w:t>
            </w:r>
            <w:r w:rsidR="003615CF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transversale</w:t>
            </w:r>
          </w:p>
        </w:tc>
        <w:tc>
          <w:tcPr>
            <w:tcW w:w="8505" w:type="dxa"/>
          </w:tcPr>
          <w:p w:rsidR="003615CF" w:rsidRPr="004659BE" w:rsidRDefault="003615CF" w:rsidP="004E46E8">
            <w:pPr>
              <w:widowControl w:val="0"/>
              <w:spacing w:after="0" w:afterAutospacing="0" w:line="240" w:lineRule="auto"/>
              <w:ind w:left="34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/>
              </w:rPr>
              <w:t>CT1.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Realizarea sarcinilor tehnice cu utilizarea corectă a surselor bibliografice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metodelor specifice, în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condiții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de autonomie restrânsă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asistenta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calificată, precum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susținerea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acestora cu demonstrarea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capacității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de evaluare calitativă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cantitativă a unor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soluții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tehnice din domeniu.</w:t>
            </w:r>
          </w:p>
          <w:p w:rsidR="003615CF" w:rsidRPr="004659BE" w:rsidRDefault="003615CF" w:rsidP="004E46E8">
            <w:pPr>
              <w:widowControl w:val="0"/>
              <w:spacing w:after="0" w:afterAutospacing="0" w:line="240" w:lineRule="auto"/>
              <w:ind w:left="34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 w:cs="Calibri"/>
                <w:b/>
                <w:i/>
                <w:sz w:val="22"/>
                <w:szCs w:val="22"/>
                <w:lang w:val="ro-RO"/>
              </w:rPr>
              <w:t>CT2.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Demonstrarea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capacității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de lucru în echipă, identificarea rolurilor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responsabilităților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individuale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comune, </w:t>
            </w:r>
            <w:r w:rsidRPr="004659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luarea deciziilor si atribuirea de sarcini, cu aplicarea de tehnici de </w:t>
            </w:r>
            <w:r w:rsidR="004659BE" w:rsidRPr="004659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relaționare</w:t>
            </w:r>
            <w:r w:rsidRPr="004659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4659BE" w:rsidRPr="004659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muncă eficientă în cadrul echipei</w:t>
            </w:r>
          </w:p>
          <w:p w:rsidR="003615CF" w:rsidRPr="004659BE" w:rsidRDefault="003615CF" w:rsidP="004E46E8">
            <w:pPr>
              <w:widowControl w:val="0"/>
              <w:spacing w:after="0" w:afterAutospacing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/>
              </w:rPr>
              <w:t>CT3.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Identificarea nevoii de formare profesională, cu analiza critică a propriei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activități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de formare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a nivelului de dezvoltare profesională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utilizarea eficientă a resurselor de comunicare </w:t>
            </w:r>
            <w:r w:rsidR="004659BE"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 xml:space="preserve"> formare profesională continuă (Internet, e-mail, baze de date, cursuri on-line etc.), inclusiv folosind limbi străine.</w:t>
            </w:r>
          </w:p>
        </w:tc>
      </w:tr>
    </w:tbl>
    <w:p w:rsidR="003615CF" w:rsidRPr="004659BE" w:rsidRDefault="003615CF" w:rsidP="00E16DA6">
      <w:pPr>
        <w:spacing w:after="0" w:afterAutospacing="0" w:line="240" w:lineRule="auto"/>
        <w:rPr>
          <w:rFonts w:ascii="Arial" w:hAnsi="Arial" w:cs="Arial"/>
          <w:sz w:val="22"/>
          <w:szCs w:val="22"/>
          <w:lang w:val="ro-RO"/>
        </w:rPr>
      </w:pPr>
    </w:p>
    <w:p w:rsidR="003615CF" w:rsidRPr="004659BE" w:rsidRDefault="003615CF" w:rsidP="005C71E7">
      <w:pPr>
        <w:spacing w:after="0" w:afterAutospacing="0" w:line="240" w:lineRule="auto"/>
        <w:rPr>
          <w:sz w:val="4"/>
          <w:szCs w:val="4"/>
          <w:lang w:val="ro-RO"/>
        </w:rPr>
      </w:pPr>
    </w:p>
    <w:p w:rsidR="003615CF" w:rsidRPr="004659BE" w:rsidRDefault="003615CF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Obiectivele </w:t>
      </w:r>
      <w:r w:rsidR="004659BE" w:rsidRPr="004659BE">
        <w:rPr>
          <w:rFonts w:ascii="Calibri" w:hAnsi="Calibri"/>
          <w:b/>
          <w:color w:val="auto"/>
          <w:sz w:val="22"/>
          <w:szCs w:val="22"/>
          <w:lang w:val="ro-RO"/>
        </w:rPr>
        <w:t>unității</w:t>
      </w: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de curs/modulului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938"/>
      </w:tblGrid>
      <w:tr w:rsidR="003615CF" w:rsidRPr="004659BE" w:rsidTr="004E46E8">
        <w:tc>
          <w:tcPr>
            <w:tcW w:w="212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7938" w:type="dxa"/>
          </w:tcPr>
          <w:p w:rsidR="003615CF" w:rsidRPr="004659BE" w:rsidRDefault="003615CF" w:rsidP="004659BE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Capacitatea de a concepe creativ la nivel conceptual produse industriale, tehnologii, echipamente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mașini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roboți industriali, sisteme de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producție</w:t>
            </w:r>
            <w:r w:rsid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și 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elementele lor. Să explice conținuturile teoretice, metodele și principiile de bază ale mecanicii </w:t>
            </w:r>
            <w:r w:rsidR="004659BE">
              <w:rPr>
                <w:rFonts w:ascii="Calibri" w:hAnsi="Calibri" w:cs="Calibri"/>
                <w:sz w:val="22"/>
                <w:szCs w:val="22"/>
                <w:lang w:val="ro-RO"/>
              </w:rPr>
              <w:t>fine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Capacitatea de gestiune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și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management a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proprietății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industriale, de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protecție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4659BE" w:rsidRPr="004659BE">
              <w:rPr>
                <w:rFonts w:ascii="Calibri" w:hAnsi="Calibri" w:cs="Calibri"/>
                <w:sz w:val="22"/>
                <w:szCs w:val="22"/>
                <w:lang w:val="ro-RO"/>
              </w:rPr>
              <w:t>proprietății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intelectuale.</w:t>
            </w:r>
          </w:p>
        </w:tc>
      </w:tr>
      <w:tr w:rsidR="003615CF" w:rsidRPr="004659BE" w:rsidTr="004E46E8">
        <w:tc>
          <w:tcPr>
            <w:tcW w:w="2127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/>
                <w:color w:val="auto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Studentul trebuie să cunoască principiile de bază ale mecanicii și să posede deprinderi de rezolvare a diferitor probleme teoretice cu caracter practic. Studierea și susținerea examenelor cursurilor de Mecanică Fină.</w:t>
            </w:r>
          </w:p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Să rezolve cu ajutorul formulelor problemele de la testele intermediare și examenul final.</w:t>
            </w: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Calibri" w:hAnsi="Calibri"/>
          <w:b/>
          <w:color w:val="auto"/>
          <w:sz w:val="16"/>
          <w:szCs w:val="16"/>
          <w:lang w:val="ro-RO"/>
        </w:rPr>
      </w:pPr>
    </w:p>
    <w:p w:rsidR="003615CF" w:rsidRPr="004659BE" w:rsidRDefault="004659BE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Conținutul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</w:t>
      </w: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unității</w:t>
      </w:r>
      <w:r w:rsidR="003615CF" w:rsidRPr="004659BE">
        <w:rPr>
          <w:rFonts w:ascii="Calibri" w:hAnsi="Calibri"/>
          <w:b/>
          <w:color w:val="auto"/>
          <w:sz w:val="22"/>
          <w:szCs w:val="22"/>
          <w:lang w:val="ro-RO"/>
        </w:rPr>
        <w:t xml:space="preserve"> de curs/modulului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0"/>
        <w:gridCol w:w="1275"/>
        <w:gridCol w:w="1418"/>
      </w:tblGrid>
      <w:tr w:rsidR="003615CF" w:rsidRPr="004659BE" w:rsidTr="004E46E8">
        <w:tc>
          <w:tcPr>
            <w:tcW w:w="7480" w:type="dxa"/>
            <w:vMerge w:val="restart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Tematica </w:t>
            </w:r>
            <w:r w:rsidR="004659BE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activităților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didactice</w:t>
            </w:r>
          </w:p>
        </w:tc>
        <w:tc>
          <w:tcPr>
            <w:tcW w:w="2693" w:type="dxa"/>
            <w:gridSpan w:val="2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3615CF" w:rsidRPr="004659BE" w:rsidTr="004E46E8">
        <w:tc>
          <w:tcPr>
            <w:tcW w:w="7480" w:type="dxa"/>
            <w:vMerge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3615CF" w:rsidRPr="004659BE" w:rsidRDefault="004659BE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învățământ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cu 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frecvență</w:t>
            </w:r>
          </w:p>
        </w:tc>
        <w:tc>
          <w:tcPr>
            <w:tcW w:w="1418" w:type="dxa"/>
            <w:vAlign w:val="center"/>
          </w:tcPr>
          <w:p w:rsidR="003615CF" w:rsidRPr="004659BE" w:rsidRDefault="004659BE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învățământ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cu 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frecvență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redusă</w:t>
            </w:r>
          </w:p>
        </w:tc>
      </w:tr>
      <w:tr w:rsidR="003615CF" w:rsidRPr="004659BE" w:rsidTr="004E46E8">
        <w:tc>
          <w:tcPr>
            <w:tcW w:w="10173" w:type="dxa"/>
            <w:gridSpan w:val="3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  <w:t>Tematica prelegerilor</w:t>
            </w: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T1.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Introducere. Inginerul și ingineria. Evoluția, tehnicii și tehnologiei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T2.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Elemente privind măsurarea și mijloacele de măsurare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T3.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Reprezentarea, cotarea și notarea organelor de mașini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T4.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Solicitările simple ale mașinilor și mecanismelor 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T5.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Organe de mașini pentru transformarea mișcării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T6. Scule pentru mecanica fină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T7. </w:t>
            </w:r>
            <w:r w:rsidRPr="004659BE">
              <w:rPr>
                <w:rFonts w:asciiTheme="minorHAnsi" w:hAnsiTheme="minorHAnsi" w:cstheme="minorHAnsi"/>
                <w:bCs/>
                <w:sz w:val="22"/>
                <w:szCs w:val="22"/>
                <w:lang w:val="ro-RO" w:eastAsia="ru-RU"/>
              </w:rPr>
              <w:t>Tehnologii de prelucrare în mecanica fină.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</w:tcPr>
          <w:p w:rsidR="003615CF" w:rsidRPr="004659BE" w:rsidRDefault="004659BE" w:rsidP="004E46E8">
            <w:pPr>
              <w:spacing w:after="0" w:afterAutospacing="0" w:line="240" w:lineRule="auto"/>
              <w:ind w:hanging="18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T8. Analiza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vibro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-acustică</w:t>
            </w:r>
          </w:p>
        </w:tc>
        <w:tc>
          <w:tcPr>
            <w:tcW w:w="1275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80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  <w:t>Total prelegeri:</w:t>
            </w:r>
          </w:p>
        </w:tc>
        <w:tc>
          <w:tcPr>
            <w:tcW w:w="1275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418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</w:p>
        </w:tc>
      </w:tr>
    </w:tbl>
    <w:p w:rsidR="003615CF" w:rsidRPr="004659BE" w:rsidRDefault="003615CF" w:rsidP="00C62391">
      <w:pPr>
        <w:spacing w:after="0" w:afterAutospacing="0" w:line="276" w:lineRule="auto"/>
        <w:rPr>
          <w:rFonts w:ascii="Calibri" w:hAnsi="Calibri"/>
          <w:color w:val="auto"/>
          <w:sz w:val="8"/>
          <w:szCs w:val="8"/>
          <w:lang w:val="ro-RO"/>
        </w:rPr>
      </w:pPr>
    </w:p>
    <w:p w:rsidR="003615CF" w:rsidRPr="004659BE" w:rsidRDefault="003615CF" w:rsidP="00C62391">
      <w:pPr>
        <w:spacing w:after="0" w:afterAutospacing="0" w:line="276" w:lineRule="auto"/>
        <w:rPr>
          <w:rFonts w:ascii="Calibri" w:hAnsi="Calibri"/>
          <w:color w:val="auto"/>
          <w:sz w:val="8"/>
          <w:szCs w:val="8"/>
          <w:lang w:val="ro-RO"/>
        </w:rPr>
      </w:pPr>
    </w:p>
    <w:p w:rsidR="003615CF" w:rsidRPr="004659BE" w:rsidRDefault="003615CF" w:rsidP="00C62391">
      <w:pPr>
        <w:spacing w:after="0" w:afterAutospacing="0" w:line="276" w:lineRule="auto"/>
        <w:rPr>
          <w:rFonts w:ascii="Calibri" w:hAnsi="Calibri"/>
          <w:color w:val="auto"/>
          <w:sz w:val="8"/>
          <w:szCs w:val="8"/>
          <w:lang w:val="ro-RO"/>
        </w:rPr>
      </w:pPr>
    </w:p>
    <w:p w:rsidR="003615CF" w:rsidRPr="004659BE" w:rsidRDefault="003615CF" w:rsidP="00C62391">
      <w:pPr>
        <w:spacing w:after="0" w:afterAutospacing="0" w:line="276" w:lineRule="auto"/>
        <w:rPr>
          <w:rFonts w:ascii="Calibri" w:hAnsi="Calibri"/>
          <w:color w:val="auto"/>
          <w:sz w:val="8"/>
          <w:szCs w:val="8"/>
          <w:lang w:val="ro-RO"/>
        </w:rPr>
      </w:pPr>
    </w:p>
    <w:p w:rsidR="003615CF" w:rsidRPr="004659BE" w:rsidRDefault="003615CF" w:rsidP="00C62391">
      <w:pPr>
        <w:spacing w:after="0" w:afterAutospacing="0" w:line="276" w:lineRule="auto"/>
        <w:rPr>
          <w:rFonts w:ascii="Calibri" w:hAnsi="Calibri"/>
          <w:color w:val="auto"/>
          <w:sz w:val="8"/>
          <w:szCs w:val="8"/>
          <w:lang w:val="ro-RO"/>
        </w:rPr>
      </w:pPr>
    </w:p>
    <w:p w:rsidR="003615CF" w:rsidRPr="004659BE" w:rsidRDefault="003615CF" w:rsidP="00FF7691">
      <w:pPr>
        <w:spacing w:after="0" w:afterAutospacing="0" w:line="240" w:lineRule="auto"/>
        <w:rPr>
          <w:rFonts w:ascii="Calibri" w:hAnsi="Calibri"/>
          <w:color w:val="auto"/>
          <w:sz w:val="8"/>
          <w:szCs w:val="8"/>
          <w:lang w:val="ro-RO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2"/>
        <w:gridCol w:w="1279"/>
        <w:gridCol w:w="1422"/>
      </w:tblGrid>
      <w:tr w:rsidR="003615CF" w:rsidRPr="004659BE" w:rsidTr="004E46E8">
        <w:tc>
          <w:tcPr>
            <w:tcW w:w="7472" w:type="dxa"/>
            <w:vMerge w:val="restart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Tematica </w:t>
            </w:r>
            <w:r w:rsidR="004659BE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activităților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didactice</w:t>
            </w:r>
          </w:p>
        </w:tc>
        <w:tc>
          <w:tcPr>
            <w:tcW w:w="2701" w:type="dxa"/>
            <w:gridSpan w:val="2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3615CF" w:rsidRPr="004659BE" w:rsidTr="004E46E8">
        <w:tc>
          <w:tcPr>
            <w:tcW w:w="7472" w:type="dxa"/>
            <w:vMerge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9" w:type="dxa"/>
            <w:vAlign w:val="center"/>
          </w:tcPr>
          <w:p w:rsidR="003615CF" w:rsidRPr="004659BE" w:rsidRDefault="004659BE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învățământ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cu 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frecvență</w:t>
            </w:r>
          </w:p>
        </w:tc>
        <w:tc>
          <w:tcPr>
            <w:tcW w:w="1422" w:type="dxa"/>
            <w:vAlign w:val="center"/>
          </w:tcPr>
          <w:p w:rsidR="003615CF" w:rsidRPr="004659BE" w:rsidRDefault="004659BE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învățământ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cu </w:t>
            </w: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frecvență</w:t>
            </w:r>
            <w:r w:rsidR="003615CF"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redusă</w:t>
            </w:r>
          </w:p>
        </w:tc>
      </w:tr>
      <w:tr w:rsidR="003615CF" w:rsidRPr="004659BE" w:rsidTr="004E46E8">
        <w:tc>
          <w:tcPr>
            <w:tcW w:w="7472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  <w:t>Tematica lucrărilor de laborator/seminarelor</w:t>
            </w:r>
          </w:p>
        </w:tc>
        <w:tc>
          <w:tcPr>
            <w:tcW w:w="1279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22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7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LL1.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Severitatea vibrațiilor în cazul rotorului echilibrat/dezechilibrat</w:t>
            </w:r>
            <w:r w:rsidRPr="004659BE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.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Fenomenul de rezonanță</w:t>
            </w:r>
            <w:r w:rsidRPr="004659BE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279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7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LL2. </w:t>
            </w:r>
            <w:r w:rsidRPr="004659B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Echilibrarea dinamică într-un plan</w:t>
            </w:r>
            <w:r w:rsidRPr="004659BE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279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72" w:type="dxa"/>
          </w:tcPr>
          <w:p w:rsidR="003615CF" w:rsidRPr="004659BE" w:rsidRDefault="003615CF" w:rsidP="00960A53">
            <w:pPr>
              <w:tabs>
                <w:tab w:val="left" w:pos="7088"/>
              </w:tabs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LL3. Determinarea experimentală a caracteristicilor funcționale ale transmisiilor cu roti dințate.</w:t>
            </w:r>
          </w:p>
        </w:tc>
        <w:tc>
          <w:tcPr>
            <w:tcW w:w="1279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2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72" w:type="dxa"/>
          </w:tcPr>
          <w:p w:rsidR="003615CF" w:rsidRPr="004659BE" w:rsidRDefault="003615CF" w:rsidP="004E46E8">
            <w:pPr>
              <w:spacing w:after="0" w:afterAutospacing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LL4. Încercarea lagărelor radiale cu alunecare</w:t>
            </w:r>
          </w:p>
        </w:tc>
        <w:tc>
          <w:tcPr>
            <w:tcW w:w="1279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422" w:type="dxa"/>
          </w:tcPr>
          <w:p w:rsidR="003615CF" w:rsidRPr="004659BE" w:rsidRDefault="003615CF" w:rsidP="004E46E8">
            <w:pPr>
              <w:tabs>
                <w:tab w:val="left" w:pos="7088"/>
              </w:tabs>
              <w:spacing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</w:p>
        </w:tc>
      </w:tr>
      <w:tr w:rsidR="003615CF" w:rsidRPr="004659BE" w:rsidTr="004E46E8">
        <w:tc>
          <w:tcPr>
            <w:tcW w:w="7472" w:type="dxa"/>
            <w:vAlign w:val="center"/>
          </w:tcPr>
          <w:p w:rsidR="003615CF" w:rsidRPr="004659BE" w:rsidRDefault="003615CF" w:rsidP="004E46E8">
            <w:pPr>
              <w:spacing w:after="0" w:afterAutospacing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o-RO"/>
              </w:rPr>
              <w:t>Total lucrări de laborator/seminare:</w:t>
            </w:r>
          </w:p>
        </w:tc>
        <w:tc>
          <w:tcPr>
            <w:tcW w:w="1279" w:type="dxa"/>
          </w:tcPr>
          <w:p w:rsidR="003615CF" w:rsidRPr="004659BE" w:rsidRDefault="003615CF" w:rsidP="00960A53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422" w:type="dxa"/>
          </w:tcPr>
          <w:p w:rsidR="003615CF" w:rsidRPr="004659BE" w:rsidRDefault="003615CF" w:rsidP="004E46E8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</w:p>
        </w:tc>
      </w:tr>
    </w:tbl>
    <w:p w:rsidR="003615CF" w:rsidRPr="004659BE" w:rsidRDefault="003615C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b/>
          <w:color w:val="auto"/>
          <w:sz w:val="16"/>
          <w:szCs w:val="16"/>
          <w:lang w:val="ro-RO"/>
        </w:rPr>
      </w:pPr>
    </w:p>
    <w:p w:rsidR="003615CF" w:rsidRPr="009C1F70" w:rsidRDefault="009C1F70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o-RO"/>
        </w:rPr>
      </w:pPr>
      <w:r w:rsidRPr="009C1F70">
        <w:rPr>
          <w:rFonts w:asciiTheme="minorHAnsi" w:hAnsiTheme="minorHAnsi" w:cstheme="minorHAnsi"/>
          <w:b/>
          <w:color w:val="auto"/>
          <w:sz w:val="22"/>
          <w:szCs w:val="22"/>
          <w:lang w:val="ro-RO"/>
        </w:rPr>
        <w:t>Referințe</w:t>
      </w:r>
      <w:r w:rsidR="003615CF" w:rsidRPr="009C1F70">
        <w:rPr>
          <w:rFonts w:asciiTheme="minorHAnsi" w:hAnsiTheme="minorHAnsi" w:cstheme="minorHAnsi"/>
          <w:b/>
          <w:color w:val="auto"/>
          <w:sz w:val="22"/>
          <w:szCs w:val="22"/>
          <w:lang w:val="ro-RO"/>
        </w:rPr>
        <w:t xml:space="preserve"> bibliografice</w:t>
      </w:r>
    </w:p>
    <w:tbl>
      <w:tblPr>
        <w:tblW w:w="1017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9023"/>
      </w:tblGrid>
      <w:tr w:rsidR="003615CF" w:rsidRPr="009C1F70" w:rsidTr="004E46E8">
        <w:tc>
          <w:tcPr>
            <w:tcW w:w="1152" w:type="dxa"/>
          </w:tcPr>
          <w:p w:rsidR="003615CF" w:rsidRPr="009C1F70" w:rsidRDefault="003615CF" w:rsidP="004E46E8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9023" w:type="dxa"/>
          </w:tcPr>
          <w:p w:rsidR="009C1F70" w:rsidRPr="009C1F70" w:rsidRDefault="009C1F70" w:rsidP="00A47316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Valeriu Dulgheru, Ion Bostan, Ion Bodnariuc, Radu Ciobanu, Oleg Ciobanu, Iulian Malcoci, Nicolae Trifan, Marin Guțu, Ion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Rabei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Alexandru Buga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Mecanică Fină și Mecatronică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[în 2 vol.] Chișinău. 2022. Tipografia Centrală ISBN 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978-5-88554-127-5. 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Vol. 1: Mecanica fină. – 2022. 480p.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Olguța Laura Spornic, Mariana Constantin, Aurel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Ciocîrlea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-Vasilescu.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Mecanica fină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București, Editura CD PRESS, 2007.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Repanovici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Angela.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Elemente de mecanică fină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Brașov. Editura Universității Transilvania, 2003.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Vencel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Csibi, Marcel Popa, ș.a.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Mașini, Instalații și  Tehnologii în Mecanica Fină și Mecatronică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Cluj-Napoca, Editura ALMA MATER, 2003.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Cristian Croitoru.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Scule pentru mecanica fină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Iași, Editura B.C.U., 2000.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Marin Rădoi, Eugen Deciu,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Mecanica</w:t>
            </w: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București, Ed. Didactică și Pedagogică, ISBN 973-30-2917-3, 1993</w:t>
            </w:r>
          </w:p>
          <w:p w:rsidR="003615CF" w:rsidRPr="009C1F70" w:rsidRDefault="003615CF" w:rsidP="004E46E8">
            <w:pPr>
              <w:pStyle w:val="Default"/>
              <w:numPr>
                <w:ilvl w:val="0"/>
                <w:numId w:val="10"/>
              </w:numPr>
              <w:ind w:left="1157" w:hanging="4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Gheorghii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Pisarenko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, Viktor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Agarev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, Aleksandr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Kvitka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, Viktor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Popkov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, Emanuil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Emanski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</w:rPr>
              <w:t>Rezistența materialelor</w:t>
            </w:r>
            <w:r w:rsidRPr="009C1F70">
              <w:rPr>
                <w:rFonts w:asciiTheme="minorHAnsi" w:hAnsiTheme="minorHAnsi" w:cstheme="minorHAnsi"/>
                <w:sz w:val="22"/>
                <w:szCs w:val="22"/>
              </w:rPr>
              <w:t>, Chișinău, Ed. Lumina, ISBN 5-372-01383-4, 1993.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Gheorghe Diaconescu, Constantin Micu, ș.a.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Tehnologia mecanicii fine și </w:t>
            </w:r>
            <w:proofErr w:type="spellStart"/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micromecanicii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</w:t>
            </w:r>
            <w:proofErr w:type="spellStart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Bucureşti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Editura Tehnică, 1985.</w:t>
            </w:r>
          </w:p>
          <w:p w:rsidR="003615CF" w:rsidRPr="009C1F70" w:rsidRDefault="003615CF" w:rsidP="004E46E8">
            <w:pPr>
              <w:numPr>
                <w:ilvl w:val="0"/>
                <w:numId w:val="10"/>
              </w:numPr>
              <w:spacing w:after="0" w:afterAutospacing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Malcoci Iulian. Ciobanu Radu, Ciobanu Oleg. </w:t>
            </w:r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Sisteme dinamice – analiza </w:t>
            </w:r>
            <w:proofErr w:type="spellStart"/>
            <w:r w:rsidRPr="009C1F70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vibroacustică</w:t>
            </w:r>
            <w:proofErr w:type="spellEnd"/>
            <w:r w:rsidRPr="009C1F7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Îndrumar de laborator – Studii de caz. Chișinău, Editura „Tehnica-UTM”, 2017.</w:t>
            </w:r>
          </w:p>
        </w:tc>
      </w:tr>
      <w:tr w:rsidR="003615CF" w:rsidRPr="004659BE" w:rsidTr="00960A53">
        <w:trPr>
          <w:trHeight w:val="1614"/>
        </w:trPr>
        <w:tc>
          <w:tcPr>
            <w:tcW w:w="1152" w:type="dxa"/>
          </w:tcPr>
          <w:p w:rsidR="003615CF" w:rsidRPr="004659BE" w:rsidRDefault="003615CF" w:rsidP="004E46E8">
            <w:pPr>
              <w:spacing w:after="0" w:afterAutospacing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proofErr w:type="spellStart"/>
            <w:r w:rsidRPr="004659BE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Suplimen</w:t>
            </w:r>
            <w:proofErr w:type="spellEnd"/>
            <w:r w:rsidRPr="004659BE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-tare</w:t>
            </w:r>
          </w:p>
        </w:tc>
        <w:tc>
          <w:tcPr>
            <w:tcW w:w="9023" w:type="dxa"/>
          </w:tcPr>
          <w:p w:rsidR="003615CF" w:rsidRPr="004659BE" w:rsidRDefault="003615CF" w:rsidP="004E46E8">
            <w:pPr>
              <w:pStyle w:val="Default"/>
              <w:numPr>
                <w:ilvl w:val="0"/>
                <w:numId w:val="11"/>
              </w:numPr>
              <w:spacing w:before="120"/>
              <w:ind w:left="111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59BE">
              <w:rPr>
                <w:rFonts w:ascii="Calibri" w:hAnsi="Calibri" w:cs="Calibri"/>
                <w:sz w:val="22"/>
                <w:szCs w:val="22"/>
              </w:rPr>
              <w:t xml:space="preserve">K.V. </w:t>
            </w:r>
            <w:proofErr w:type="spellStart"/>
            <w:r w:rsidRPr="004659BE">
              <w:rPr>
                <w:rFonts w:ascii="Calibri" w:hAnsi="Calibri" w:cs="Calibri"/>
                <w:sz w:val="22"/>
                <w:szCs w:val="22"/>
              </w:rPr>
              <w:t>Frolov</w:t>
            </w:r>
            <w:proofErr w:type="spellEnd"/>
            <w:r w:rsidRPr="004659B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4659BE">
              <w:rPr>
                <w:rFonts w:ascii="Calibri" w:hAnsi="Calibri" w:cs="Calibri"/>
                <w:i/>
                <w:sz w:val="22"/>
                <w:szCs w:val="22"/>
              </w:rPr>
              <w:t>Teoria mecanismelor și mașinilor</w:t>
            </w:r>
            <w:r w:rsidRPr="004659BE">
              <w:rPr>
                <w:rFonts w:ascii="Calibri" w:hAnsi="Calibri" w:cs="Calibri"/>
                <w:sz w:val="22"/>
                <w:szCs w:val="22"/>
              </w:rPr>
              <w:t xml:space="preserve"> – traducere din limba rusă, Chișinău, Ed. ”Tehnica”, 2013.</w:t>
            </w:r>
          </w:p>
          <w:p w:rsidR="003615CF" w:rsidRPr="004659BE" w:rsidRDefault="003615CF" w:rsidP="004E46E8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spacing w:after="0" w:afterAutospacing="0" w:line="240" w:lineRule="auto"/>
              <w:ind w:left="1119" w:hanging="284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Sergiu </w:t>
            </w:r>
            <w:proofErr w:type="spellStart"/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>Macarișin</w:t>
            </w:r>
            <w:proofErr w:type="spellEnd"/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Anatolie </w:t>
            </w:r>
            <w:proofErr w:type="spellStart"/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>Sochirean</w:t>
            </w:r>
            <w:proofErr w:type="spellEnd"/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, Malcoci Iulian, </w:t>
            </w:r>
            <w:r w:rsidRPr="004659BE">
              <w:rPr>
                <w:rFonts w:ascii="Calibri" w:hAnsi="Calibri" w:cs="Calibri"/>
                <w:i/>
                <w:sz w:val="22"/>
                <w:szCs w:val="22"/>
                <w:lang w:val="ro-RO"/>
              </w:rPr>
              <w:t>Teoria Mecanismelor și Mașinilor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–Îndrumar de proiectare, Chișinău, Ed. UTM, ISBN 978-9975-45-124-6, 2009.</w:t>
            </w:r>
          </w:p>
          <w:p w:rsidR="003615CF" w:rsidRPr="004659BE" w:rsidRDefault="003615CF" w:rsidP="004E46E8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afterAutospacing="0" w:line="240" w:lineRule="auto"/>
              <w:ind w:left="1119" w:hanging="284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M.N. Ivanov, </w:t>
            </w:r>
            <w:r w:rsidRPr="004659BE">
              <w:rPr>
                <w:rFonts w:ascii="Calibri" w:hAnsi="Calibri" w:cs="Calibri"/>
                <w:i/>
                <w:sz w:val="22"/>
                <w:szCs w:val="22"/>
                <w:lang w:val="ro-RO"/>
              </w:rPr>
              <w:t>Organe de mașini</w:t>
            </w:r>
            <w:r w:rsidRPr="004659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– traducere din limba rusă, Chișinău, Ed. ”TEHNICA”, 1997.</w:t>
            </w:r>
          </w:p>
        </w:tc>
      </w:tr>
    </w:tbl>
    <w:p w:rsidR="003615CF" w:rsidRPr="004659BE" w:rsidRDefault="003615CF" w:rsidP="00ED6734">
      <w:pPr>
        <w:spacing w:after="200" w:afterAutospacing="0" w:line="276" w:lineRule="auto"/>
        <w:ind w:left="720"/>
        <w:contextualSpacing/>
        <w:jc w:val="both"/>
        <w:rPr>
          <w:rFonts w:ascii="Calibri" w:hAnsi="Calibri" w:cs="Calibri"/>
          <w:b/>
          <w:color w:val="auto"/>
          <w:sz w:val="22"/>
          <w:szCs w:val="22"/>
          <w:lang w:val="ro-RO"/>
        </w:rPr>
      </w:pPr>
    </w:p>
    <w:p w:rsidR="003615CF" w:rsidRPr="004659BE" w:rsidRDefault="003615CF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Calibri" w:hAnsi="Calibri"/>
          <w:b/>
          <w:color w:val="auto"/>
          <w:sz w:val="22"/>
          <w:szCs w:val="22"/>
          <w:lang w:val="ro-RO"/>
        </w:rPr>
      </w:pPr>
      <w:r w:rsidRPr="004659BE">
        <w:rPr>
          <w:rFonts w:ascii="Calibri" w:hAnsi="Calibri"/>
          <w:b/>
          <w:color w:val="auto"/>
          <w:sz w:val="22"/>
          <w:szCs w:val="22"/>
          <w:lang w:val="ro-RO"/>
        </w:rPr>
        <w:t>Evaluare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299"/>
        <w:gridCol w:w="1495"/>
        <w:gridCol w:w="1529"/>
        <w:gridCol w:w="1701"/>
        <w:gridCol w:w="1783"/>
      </w:tblGrid>
      <w:tr w:rsidR="00672C97" w:rsidRPr="004659BE" w:rsidTr="004C2769"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Forma de învățământ  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9C1F70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>
              <w:rPr>
                <w:rFonts w:ascii="Times" w:hAnsi="Times" w:cs="Times"/>
                <w:lang w:val="ro-RO"/>
              </w:rPr>
              <w:t>Periodică</w:t>
            </w:r>
          </w:p>
        </w:tc>
        <w:tc>
          <w:tcPr>
            <w:tcW w:w="152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9C1F70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>
              <w:rPr>
                <w:rFonts w:ascii="Times" w:hAnsi="Times" w:cs="Times"/>
                <w:lang w:val="ro-RO"/>
              </w:rPr>
              <w:t xml:space="preserve">Curentă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9C1F70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>
              <w:rPr>
                <w:rFonts w:ascii="Times" w:hAnsi="Times" w:cs="Times"/>
                <w:lang w:val="ro-RO"/>
              </w:rPr>
              <w:t>Lucrul individual</w:t>
            </w:r>
          </w:p>
        </w:tc>
        <w:tc>
          <w:tcPr>
            <w:tcW w:w="178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Examen final  </w:t>
            </w:r>
          </w:p>
        </w:tc>
      </w:tr>
      <w:tr w:rsidR="00672C97" w:rsidRPr="004659BE" w:rsidTr="004C276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Atestarea 1 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Atestarea 2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</w:tr>
      <w:tr w:rsidR="00672C97" w:rsidRPr="004659BE" w:rsidTr="004C2769"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Cu frecvență 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15% 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15% 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15% 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15% 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4C2769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40%  </w:t>
            </w:r>
          </w:p>
        </w:tc>
      </w:tr>
      <w:tr w:rsidR="00672C97" w:rsidRPr="004659BE" w:rsidTr="004C2769">
        <w:tc>
          <w:tcPr>
            <w:tcW w:w="934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672C97" w:rsidP="009C1F70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 xml:space="preserve">Standard minim de </w:t>
            </w:r>
            <w:r w:rsidR="009C1F70" w:rsidRPr="004659BE">
              <w:rPr>
                <w:rFonts w:ascii="Times" w:hAnsi="Times" w:cs="Times"/>
                <w:lang w:val="ro-RO"/>
              </w:rPr>
              <w:t>performanță</w:t>
            </w:r>
          </w:p>
        </w:tc>
      </w:tr>
      <w:tr w:rsidR="00672C97" w:rsidRPr="004659BE" w:rsidTr="004C2769">
        <w:tc>
          <w:tcPr>
            <w:tcW w:w="934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C97" w:rsidRPr="004659BE" w:rsidRDefault="009C1F70" w:rsidP="004C2769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Prezența</w:t>
            </w:r>
            <w:r w:rsidR="00672C97" w:rsidRPr="004659BE">
              <w:rPr>
                <w:rFonts w:ascii="Times" w:hAnsi="Times" w:cs="Times"/>
                <w:lang w:val="ro-RO"/>
              </w:rPr>
              <w:t xml:space="preserve"> </w:t>
            </w:r>
            <w:r w:rsidRPr="004659BE">
              <w:rPr>
                <w:rFonts w:ascii="Times" w:hAnsi="Times" w:cs="Times"/>
                <w:lang w:val="ro-RO"/>
              </w:rPr>
              <w:t>și</w:t>
            </w:r>
            <w:r w:rsidR="00672C97" w:rsidRPr="004659BE">
              <w:rPr>
                <w:rFonts w:ascii="Times" w:hAnsi="Times" w:cs="Times"/>
                <w:lang w:val="ro-RO"/>
              </w:rPr>
              <w:t xml:space="preserve"> activitatea la prelegeri </w:t>
            </w:r>
            <w:r w:rsidRPr="004659BE">
              <w:rPr>
                <w:rFonts w:ascii="Times" w:hAnsi="Times" w:cs="Times"/>
                <w:lang w:val="ro-RO"/>
              </w:rPr>
              <w:t>și</w:t>
            </w:r>
            <w:r w:rsidR="00672C97" w:rsidRPr="004659BE">
              <w:rPr>
                <w:rFonts w:ascii="Times" w:hAnsi="Times" w:cs="Times"/>
                <w:lang w:val="ro-RO"/>
              </w:rPr>
              <w:t xml:space="preserve"> lucrări de laborator </w:t>
            </w:r>
          </w:p>
          <w:p w:rsidR="009C1F70" w:rsidRPr="009C1F70" w:rsidRDefault="009C1F70" w:rsidP="009C1F70">
            <w:pPr>
              <w:spacing w:after="0" w:line="240" w:lineRule="auto"/>
              <w:textAlignment w:val="baseline"/>
              <w:rPr>
                <w:rFonts w:ascii="Times" w:hAnsi="Times" w:cs="Times"/>
                <w:lang w:val="ro-RO"/>
              </w:rPr>
            </w:pPr>
            <w:r w:rsidRPr="004659BE">
              <w:rPr>
                <w:rFonts w:ascii="Times" w:hAnsi="Times" w:cs="Times"/>
                <w:lang w:val="ro-RO"/>
              </w:rPr>
              <w:t>Obținerea</w:t>
            </w:r>
            <w:r w:rsidR="00672C97" w:rsidRPr="004659BE">
              <w:rPr>
                <w:rFonts w:ascii="Times" w:hAnsi="Times" w:cs="Times"/>
                <w:lang w:val="ro-RO"/>
              </w:rPr>
              <w:t xml:space="preserve"> notei minime de „5” la fiecare dintre evaluări </w:t>
            </w:r>
            <w:r w:rsidRPr="004659BE">
              <w:rPr>
                <w:rFonts w:ascii="Times" w:hAnsi="Times" w:cs="Times"/>
                <w:lang w:val="ro-RO"/>
              </w:rPr>
              <w:t>și</w:t>
            </w:r>
            <w:r w:rsidR="00672C97" w:rsidRPr="004659BE">
              <w:rPr>
                <w:rFonts w:ascii="Times" w:hAnsi="Times" w:cs="Times"/>
                <w:lang w:val="ro-RO"/>
              </w:rPr>
              <w:t xml:space="preserve"> lucrări de laborator</w:t>
            </w:r>
          </w:p>
        </w:tc>
      </w:tr>
    </w:tbl>
    <w:p w:rsidR="003615CF" w:rsidRPr="004659BE" w:rsidRDefault="003615CF" w:rsidP="00960A53">
      <w:pPr>
        <w:spacing w:after="0" w:afterAutospacing="0"/>
        <w:rPr>
          <w:lang w:val="ro-RO"/>
        </w:rPr>
      </w:pPr>
    </w:p>
    <w:sectPr w:rsidR="003615CF" w:rsidRPr="004659BE" w:rsidSect="00437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1701" w:header="81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80" w:rsidRDefault="00F17F80" w:rsidP="009C19D4">
      <w:r>
        <w:separator/>
      </w:r>
    </w:p>
  </w:endnote>
  <w:endnote w:type="continuationSeparator" w:id="0">
    <w:p w:rsidR="00F17F80" w:rsidRDefault="00F17F80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Default="005A61C5" w:rsidP="009C19D4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1905" r="0" b="1270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Pr="001A267C" w:rsidRDefault="003615CF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" stroked="f">
              <v:path arrowok="t"/>
              <v:textbox>
                <w:txbxContent>
                  <w:p w:rsidR="003615CF" w:rsidRPr="001A267C" w:rsidRDefault="003615CF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1905" r="0" b="127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Pr="001A267C" w:rsidRDefault="003615CF" w:rsidP="009C19D4">
                          <w:r w:rsidRPr="001A267C">
                            <w:t xml:space="preserve">PAGE </w:t>
                          </w:r>
                          <w:r w:rsidR="006C481F">
                            <w:fldChar w:fldCharType="begin"/>
                          </w:r>
                          <w:r w:rsidR="006C481F">
                            <w:instrText xml:space="preserve"> PAGE </w:instrText>
                          </w:r>
                          <w:r w:rsidR="006C481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6C481F">
                            <w:rPr>
                              <w:noProof/>
                            </w:rPr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426.5pt;margin-top:4.65pt;width:6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" stroked="f">
              <v:path arrowok="t"/>
              <v:textbox>
                <w:txbxContent>
                  <w:p w:rsidR="003615CF" w:rsidRPr="001A267C" w:rsidRDefault="003615CF" w:rsidP="009C19D4">
                    <w:r w:rsidRPr="001A267C">
                      <w:t xml:space="preserve">PAGE </w:t>
                    </w:r>
                    <w:r w:rsidR="006C481F">
                      <w:fldChar w:fldCharType="begin"/>
                    </w:r>
                    <w:r w:rsidR="006C481F">
                      <w:instrText xml:space="preserve"> PAGE </w:instrText>
                    </w:r>
                    <w:r w:rsidR="006C481F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6C481F">
                      <w:rPr>
                        <w:noProof/>
                      </w:rPr>
                      <w:fldChar w:fldCharType="end"/>
                    </w:r>
                    <w:r w:rsidRPr="001A267C"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53340</wp:posOffset>
          </wp:positionV>
          <wp:extent cx="7033895" cy="132080"/>
          <wp:effectExtent l="0" t="0" r="0" b="0"/>
          <wp:wrapNone/>
          <wp:docPr id="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13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Default="003615C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Default="005A61C5" w:rsidP="009C19D4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PAGE </w:t>
                          </w:r>
                          <w:r w:rsidR="006C481F">
                            <w:fldChar w:fldCharType="begin"/>
                          </w:r>
                          <w:r w:rsidR="006C481F">
                            <w:instrText xml:space="preserve"> PAGE </w:instrText>
                          </w:r>
                          <w:r w:rsidR="006C481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6C481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86.5pt;margin-top:756.65pt;width:6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" stroked="f">
              <v:path arrowok="t"/>
              <v:textbox>
                <w:txbxContent>
                  <w:p w:rsidR="003615CF" w:rsidRDefault="003615CF" w:rsidP="009C19D4">
                    <w:r>
                      <w:t xml:space="preserve">PAGE </w:t>
                    </w:r>
                    <w:r w:rsidR="006C481F">
                      <w:fldChar w:fldCharType="begin"/>
                    </w:r>
                    <w:r w:rsidR="006C481F">
                      <w:instrText xml:space="preserve"> PAGE </w:instrText>
                    </w:r>
                    <w:r w:rsidR="006C481F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6C481F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36.55pt;margin-top:756.65pt;width:160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" stroked="f">
              <v:path arrowok="t"/>
              <v:textbox>
                <w:txbxContent>
                  <w:p w:rsidR="003615CF" w:rsidRDefault="003615CF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B3F9D" id="Picture 1" o:spid="_x0000_s1026" style="position:absolute;margin-left:29pt;margin-top:756.2pt;width:553.85pt;height:1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PAGE </w:t>
                          </w:r>
                          <w:r w:rsidR="006C481F">
                            <w:fldChar w:fldCharType="begin"/>
                          </w:r>
                          <w:r w:rsidR="006C481F">
                            <w:instrText xml:space="preserve"> PAGE </w:instrText>
                          </w:r>
                          <w:r w:rsidR="006C481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6C481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86.5pt;margin-top:756.65pt;width:6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" stroked="f">
              <v:path arrowok="t"/>
              <v:textbox>
                <w:txbxContent>
                  <w:p w:rsidR="003615CF" w:rsidRDefault="003615CF" w:rsidP="009C19D4">
                    <w:r>
                      <w:t xml:space="preserve">PAGE </w:t>
                    </w:r>
                    <w:r w:rsidR="006C481F">
                      <w:fldChar w:fldCharType="begin"/>
                    </w:r>
                    <w:r w:rsidR="006C481F">
                      <w:instrText xml:space="preserve"> PAGE </w:instrText>
                    </w:r>
                    <w:r w:rsidR="006C481F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6C481F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6.55pt;margin-top:756.65pt;width:160.1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" stroked="f">
              <v:path arrowok="t"/>
              <v:textbox>
                <w:txbxContent>
                  <w:p w:rsidR="003615CF" w:rsidRDefault="003615CF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60583" id="Picture 1" o:spid="_x0000_s1026" style="position:absolute;margin-left:29pt;margin-top:756.2pt;width:553.85pt;height:10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PAGE </w:t>
                          </w:r>
                          <w:r w:rsidR="006C481F">
                            <w:fldChar w:fldCharType="begin"/>
                          </w:r>
                          <w:r w:rsidR="006C481F">
                            <w:instrText xml:space="preserve"> PAGE </w:instrText>
                          </w:r>
                          <w:r w:rsidR="006C481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6C481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486.5pt;margin-top:756.65pt;width:65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" stroked="f">
              <v:path arrowok="t"/>
              <v:textbox>
                <w:txbxContent>
                  <w:p w:rsidR="003615CF" w:rsidRDefault="003615CF" w:rsidP="009C19D4">
                    <w:r>
                      <w:t xml:space="preserve">PAGE </w:t>
                    </w:r>
                    <w:r w:rsidR="006C481F">
                      <w:fldChar w:fldCharType="begin"/>
                    </w:r>
                    <w:r w:rsidR="006C481F">
                      <w:instrText xml:space="preserve"> PAGE </w:instrText>
                    </w:r>
                    <w:r w:rsidR="006C481F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6C481F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5" type="#_x0000_t202" style="position:absolute;margin-left:36.55pt;margin-top:756.65pt;width:160.1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" stroked="f">
              <v:path arrowok="t"/>
              <v:textbox>
                <w:txbxContent>
                  <w:p w:rsidR="003615CF" w:rsidRDefault="003615CF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624D5" id="Picture 1" o:spid="_x0000_s1026" style="position:absolute;margin-left:29pt;margin-top:756.2pt;width:553.8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15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80" w:rsidRDefault="00F17F80" w:rsidP="009C19D4">
      <w:r>
        <w:separator/>
      </w:r>
    </w:p>
  </w:footnote>
  <w:footnote w:type="continuationSeparator" w:id="0">
    <w:p w:rsidR="00F17F80" w:rsidRDefault="00F17F80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Default="005A61C5" w:rsidP="009C19D4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PAGE </w:t>
                          </w:r>
                          <w:r w:rsidR="006C481F">
                            <w:fldChar w:fldCharType="begin"/>
                          </w:r>
                          <w:r w:rsidR="006C481F">
                            <w:instrText xml:space="preserve"> PAGE </w:instrText>
                          </w:r>
                          <w:r w:rsidR="006C481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6C481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" stroked="f">
              <v:path arrowok="t"/>
              <v:textbox>
                <w:txbxContent>
                  <w:p w:rsidR="003615CF" w:rsidRDefault="003615CF" w:rsidP="009C19D4">
                    <w:r>
                      <w:t xml:space="preserve">PAGE </w:t>
                    </w:r>
                    <w:r w:rsidR="006C481F">
                      <w:fldChar w:fldCharType="begin"/>
                    </w:r>
                    <w:r w:rsidR="006C481F">
                      <w:instrText xml:space="preserve"> PAGE </w:instrText>
                    </w:r>
                    <w:r w:rsidR="006C481F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6C481F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CF" w:rsidRDefault="003615CF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.55pt;margin-top:756.65pt;width:160.1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" stroked="f">
              <v:path arrowok="t"/>
              <v:textbox>
                <w:txbxContent>
                  <w:p w:rsidR="003615CF" w:rsidRDefault="003615CF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FB7CF" id="Picture 1" o:spid="_x0000_s1026" style="position:absolute;margin-left:29pt;margin-top:756.2pt;width:553.85pt;height:1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Ve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pciVe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15CF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Pr="00ED6734" w:rsidRDefault="005A61C5" w:rsidP="003D2D3F">
    <w:pPr>
      <w:pStyle w:val="headertext"/>
      <w:pBdr>
        <w:bottom w:val="single" w:sz="4" w:space="1" w:color="0A522A"/>
      </w:pBdr>
      <w:ind w:firstLine="4320"/>
      <w:rPr>
        <w:rFonts w:ascii="Calibri" w:hAnsi="Calibri"/>
        <w:caps/>
        <w:color w:val="1F497D"/>
        <w:spacing w:val="20"/>
        <w:sz w:val="20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-222250</wp:posOffset>
          </wp:positionV>
          <wp:extent cx="2479675" cy="62166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5CF" w:rsidRPr="00ED6734">
      <w:rPr>
        <w:rFonts w:ascii="Calibri" w:hAnsi="Calibri"/>
        <w:caps/>
        <w:color w:val="1F497D"/>
        <w:spacing w:val="20"/>
        <w:sz w:val="20"/>
        <w:szCs w:val="22"/>
      </w:rPr>
      <w:t>FIŞA UNITĂŢII DE CURS/MOdulului</w:t>
    </w:r>
  </w:p>
  <w:p w:rsidR="003615CF" w:rsidRPr="001748FB" w:rsidRDefault="003615CF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CF" w:rsidRDefault="003615C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EB4"/>
    <w:multiLevelType w:val="hybridMultilevel"/>
    <w:tmpl w:val="40E2A19E"/>
    <w:lvl w:ilvl="0" w:tplc="285A541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AFF004F"/>
    <w:multiLevelType w:val="hybridMultilevel"/>
    <w:tmpl w:val="1D08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910F3"/>
    <w:multiLevelType w:val="hybridMultilevel"/>
    <w:tmpl w:val="D81EB9D8"/>
    <w:lvl w:ilvl="0" w:tplc="ED9E5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8B1"/>
    <w:multiLevelType w:val="hybridMultilevel"/>
    <w:tmpl w:val="C26C56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BF2820"/>
    <w:multiLevelType w:val="hybridMultilevel"/>
    <w:tmpl w:val="276E270E"/>
    <w:lvl w:ilvl="0" w:tplc="04190017">
      <w:start w:val="1"/>
      <w:numFmt w:val="lowerLetter"/>
      <w:lvlText w:val="%1)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9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9F7367"/>
    <w:multiLevelType w:val="hybridMultilevel"/>
    <w:tmpl w:val="1AC8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E252F6"/>
    <w:multiLevelType w:val="hybridMultilevel"/>
    <w:tmpl w:val="C29ED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2D"/>
    <w:rsid w:val="00003439"/>
    <w:rsid w:val="0001102D"/>
    <w:rsid w:val="000532E0"/>
    <w:rsid w:val="00056C53"/>
    <w:rsid w:val="00056D1E"/>
    <w:rsid w:val="0005719F"/>
    <w:rsid w:val="00072D81"/>
    <w:rsid w:val="000A0F60"/>
    <w:rsid w:val="000C67A8"/>
    <w:rsid w:val="000E45AF"/>
    <w:rsid w:val="0010005A"/>
    <w:rsid w:val="00105BB2"/>
    <w:rsid w:val="00115D9D"/>
    <w:rsid w:val="00143433"/>
    <w:rsid w:val="001541E0"/>
    <w:rsid w:val="00174135"/>
    <w:rsid w:val="001748FB"/>
    <w:rsid w:val="001863F9"/>
    <w:rsid w:val="00193642"/>
    <w:rsid w:val="001A267C"/>
    <w:rsid w:val="001E1FB7"/>
    <w:rsid w:val="00202901"/>
    <w:rsid w:val="00205614"/>
    <w:rsid w:val="00221CBF"/>
    <w:rsid w:val="0022567A"/>
    <w:rsid w:val="002270E3"/>
    <w:rsid w:val="0028264C"/>
    <w:rsid w:val="0029094E"/>
    <w:rsid w:val="002A301B"/>
    <w:rsid w:val="002A309F"/>
    <w:rsid w:val="002B49E8"/>
    <w:rsid w:val="002B5729"/>
    <w:rsid w:val="002D5883"/>
    <w:rsid w:val="002F7F18"/>
    <w:rsid w:val="00334521"/>
    <w:rsid w:val="0033502B"/>
    <w:rsid w:val="003615CF"/>
    <w:rsid w:val="00396C53"/>
    <w:rsid w:val="003A58B2"/>
    <w:rsid w:val="003D223D"/>
    <w:rsid w:val="003D2D3F"/>
    <w:rsid w:val="003E4BA8"/>
    <w:rsid w:val="004374DB"/>
    <w:rsid w:val="004659BE"/>
    <w:rsid w:val="00475168"/>
    <w:rsid w:val="0048054C"/>
    <w:rsid w:val="004B3E62"/>
    <w:rsid w:val="004D44C5"/>
    <w:rsid w:val="004E337D"/>
    <w:rsid w:val="004E46E8"/>
    <w:rsid w:val="004F3828"/>
    <w:rsid w:val="00524CFA"/>
    <w:rsid w:val="0053294D"/>
    <w:rsid w:val="00533A42"/>
    <w:rsid w:val="005758C7"/>
    <w:rsid w:val="00596BD2"/>
    <w:rsid w:val="005A61C5"/>
    <w:rsid w:val="005A79E1"/>
    <w:rsid w:val="005B363D"/>
    <w:rsid w:val="005B7A7E"/>
    <w:rsid w:val="005C71E7"/>
    <w:rsid w:val="005D077E"/>
    <w:rsid w:val="005F7AEB"/>
    <w:rsid w:val="006015C8"/>
    <w:rsid w:val="00611B90"/>
    <w:rsid w:val="00644288"/>
    <w:rsid w:val="006556C3"/>
    <w:rsid w:val="00667FE8"/>
    <w:rsid w:val="00672C97"/>
    <w:rsid w:val="006971AE"/>
    <w:rsid w:val="006C481F"/>
    <w:rsid w:val="006D3CBD"/>
    <w:rsid w:val="006F283A"/>
    <w:rsid w:val="007018FF"/>
    <w:rsid w:val="007025E7"/>
    <w:rsid w:val="0070506B"/>
    <w:rsid w:val="00725774"/>
    <w:rsid w:val="00737829"/>
    <w:rsid w:val="007429D7"/>
    <w:rsid w:val="00751380"/>
    <w:rsid w:val="007553D5"/>
    <w:rsid w:val="00773178"/>
    <w:rsid w:val="007765AF"/>
    <w:rsid w:val="007818A8"/>
    <w:rsid w:val="00784898"/>
    <w:rsid w:val="00787C74"/>
    <w:rsid w:val="007A1520"/>
    <w:rsid w:val="007B0A92"/>
    <w:rsid w:val="007B2D82"/>
    <w:rsid w:val="007B2FF1"/>
    <w:rsid w:val="007B31BA"/>
    <w:rsid w:val="00812135"/>
    <w:rsid w:val="00816C62"/>
    <w:rsid w:val="00824DAF"/>
    <w:rsid w:val="008501B5"/>
    <w:rsid w:val="00850B17"/>
    <w:rsid w:val="008674EF"/>
    <w:rsid w:val="008B0C21"/>
    <w:rsid w:val="008F25FB"/>
    <w:rsid w:val="008F5D02"/>
    <w:rsid w:val="009034B4"/>
    <w:rsid w:val="0094510E"/>
    <w:rsid w:val="00960A53"/>
    <w:rsid w:val="009635A9"/>
    <w:rsid w:val="009703B9"/>
    <w:rsid w:val="00977E11"/>
    <w:rsid w:val="009B50B2"/>
    <w:rsid w:val="009C189D"/>
    <w:rsid w:val="009C19D4"/>
    <w:rsid w:val="009C1F70"/>
    <w:rsid w:val="009C7FA7"/>
    <w:rsid w:val="009E0617"/>
    <w:rsid w:val="009E6E84"/>
    <w:rsid w:val="009F2F97"/>
    <w:rsid w:val="00A000C7"/>
    <w:rsid w:val="00A06109"/>
    <w:rsid w:val="00A37896"/>
    <w:rsid w:val="00A41738"/>
    <w:rsid w:val="00A50749"/>
    <w:rsid w:val="00A63B74"/>
    <w:rsid w:val="00A974F8"/>
    <w:rsid w:val="00B00021"/>
    <w:rsid w:val="00B13A2B"/>
    <w:rsid w:val="00B45878"/>
    <w:rsid w:val="00B53889"/>
    <w:rsid w:val="00B67418"/>
    <w:rsid w:val="00B80B1F"/>
    <w:rsid w:val="00B81D8D"/>
    <w:rsid w:val="00B86306"/>
    <w:rsid w:val="00B909E9"/>
    <w:rsid w:val="00B92727"/>
    <w:rsid w:val="00BA3C19"/>
    <w:rsid w:val="00BB60F9"/>
    <w:rsid w:val="00BE2020"/>
    <w:rsid w:val="00BE65E1"/>
    <w:rsid w:val="00C01481"/>
    <w:rsid w:val="00C2352D"/>
    <w:rsid w:val="00C40430"/>
    <w:rsid w:val="00C61775"/>
    <w:rsid w:val="00C62391"/>
    <w:rsid w:val="00C8318D"/>
    <w:rsid w:val="00C84C52"/>
    <w:rsid w:val="00C9470C"/>
    <w:rsid w:val="00C97E2D"/>
    <w:rsid w:val="00CB3980"/>
    <w:rsid w:val="00D31FE4"/>
    <w:rsid w:val="00D4559D"/>
    <w:rsid w:val="00D50176"/>
    <w:rsid w:val="00DA575E"/>
    <w:rsid w:val="00DB5566"/>
    <w:rsid w:val="00DB6C78"/>
    <w:rsid w:val="00DD2365"/>
    <w:rsid w:val="00DD5D66"/>
    <w:rsid w:val="00DE4AD3"/>
    <w:rsid w:val="00DE6267"/>
    <w:rsid w:val="00E075A6"/>
    <w:rsid w:val="00E16DA6"/>
    <w:rsid w:val="00E346AC"/>
    <w:rsid w:val="00E554FA"/>
    <w:rsid w:val="00E84419"/>
    <w:rsid w:val="00E9152D"/>
    <w:rsid w:val="00E93DFB"/>
    <w:rsid w:val="00EC48E9"/>
    <w:rsid w:val="00EC6F9C"/>
    <w:rsid w:val="00ED6734"/>
    <w:rsid w:val="00ED7940"/>
    <w:rsid w:val="00F119BB"/>
    <w:rsid w:val="00F17F80"/>
    <w:rsid w:val="00F2349C"/>
    <w:rsid w:val="00F24AF5"/>
    <w:rsid w:val="00F43ACE"/>
    <w:rsid w:val="00F5673F"/>
    <w:rsid w:val="00F60E5D"/>
    <w:rsid w:val="00F85A5F"/>
    <w:rsid w:val="00F928DD"/>
    <w:rsid w:val="00F976AC"/>
    <w:rsid w:val="00F97959"/>
    <w:rsid w:val="00FD1B0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E94A4F9"/>
  <w15:docId w15:val="{0B9E8544-52E9-4C42-971B-B3EC1149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C19D4"/>
    <w:pPr>
      <w:keepNext/>
      <w:keepLines/>
      <w:spacing w:before="480" w:after="0"/>
      <w:outlineLvl w:val="0"/>
    </w:pPr>
    <w:rPr>
      <w:bCs/>
      <w:color w:val="006633"/>
      <w:sz w:val="44"/>
      <w:szCs w:val="4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C19D4"/>
    <w:pPr>
      <w:keepNext/>
      <w:keepLines/>
      <w:spacing w:before="200" w:after="0" w:afterAutospacing="0"/>
      <w:outlineLvl w:val="1"/>
    </w:pPr>
    <w:rPr>
      <w:bCs/>
      <w:color w:val="1F497D"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C19D4"/>
    <w:pPr>
      <w:keepNext/>
      <w:keepLines/>
      <w:spacing w:before="100" w:beforeAutospacing="1" w:after="0" w:afterAutospacing="0"/>
      <w:outlineLvl w:val="2"/>
    </w:pPr>
    <w:rPr>
      <w:bCs/>
      <w:color w:val="1F497D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9"/>
    <w:qFormat/>
    <w:rsid w:val="009C19D4"/>
    <w:pPr>
      <w:keepNext/>
      <w:keepLines/>
      <w:spacing w:before="200" w:after="0" w:afterAutospacing="0"/>
      <w:outlineLvl w:val="3"/>
    </w:pPr>
    <w:rPr>
      <w:b/>
      <w:bCs/>
      <w:i/>
      <w:iCs/>
      <w:color w:val="808080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9"/>
    <w:qFormat/>
    <w:rsid w:val="00E075A6"/>
    <w:pPr>
      <w:keepNext/>
      <w:keepLines/>
      <w:spacing w:before="200" w:after="0" w:afterAutospacing="0"/>
      <w:outlineLvl w:val="4"/>
    </w:pPr>
    <w:rPr>
      <w:rFonts w:ascii="Georgia" w:hAnsi="Georgia"/>
      <w:b/>
      <w:color w:val="80808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E075A6"/>
    <w:pPr>
      <w:keepNext/>
      <w:keepLines/>
      <w:spacing w:before="200" w:after="0" w:afterAutospacing="0"/>
      <w:outlineLvl w:val="5"/>
    </w:pPr>
    <w:rPr>
      <w:rFonts w:ascii="Georgia" w:hAnsi="Georgia"/>
      <w:b/>
      <w:i/>
      <w:iCs/>
      <w:color w:val="80808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9C19D4"/>
    <w:rPr>
      <w:rFonts w:ascii="Calisto MT" w:hAnsi="Calisto MT" w:cs="Times New Roman"/>
      <w:bCs/>
      <w:color w:val="006633"/>
      <w:sz w:val="44"/>
      <w:szCs w:val="44"/>
    </w:rPr>
  </w:style>
  <w:style w:type="character" w:customStyle="1" w:styleId="Titlu2Caracter">
    <w:name w:val="Titlu 2 Caracter"/>
    <w:link w:val="Titlu2"/>
    <w:uiPriority w:val="99"/>
    <w:locked/>
    <w:rsid w:val="009C19D4"/>
    <w:rPr>
      <w:rFonts w:ascii="Calisto MT" w:hAnsi="Calisto MT" w:cs="Times New Roman"/>
      <w:bCs/>
      <w:color w:val="1F497D"/>
      <w:sz w:val="36"/>
      <w:szCs w:val="36"/>
    </w:rPr>
  </w:style>
  <w:style w:type="character" w:customStyle="1" w:styleId="Titlu3Caracter">
    <w:name w:val="Titlu 3 Caracter"/>
    <w:link w:val="Titlu3"/>
    <w:uiPriority w:val="99"/>
    <w:locked/>
    <w:rsid w:val="009C19D4"/>
    <w:rPr>
      <w:rFonts w:ascii="Calisto MT" w:hAnsi="Calisto MT" w:cs="Times New Roman"/>
      <w:bCs/>
      <w:color w:val="1F497D"/>
      <w:sz w:val="28"/>
      <w:szCs w:val="28"/>
    </w:rPr>
  </w:style>
  <w:style w:type="character" w:customStyle="1" w:styleId="Titlu4Caracter">
    <w:name w:val="Titlu 4 Caracter"/>
    <w:link w:val="Titlu4"/>
    <w:uiPriority w:val="99"/>
    <w:locked/>
    <w:rsid w:val="009C19D4"/>
    <w:rPr>
      <w:rFonts w:ascii="Calisto MT" w:hAnsi="Calisto MT" w:cs="Times New Roman"/>
      <w:b/>
      <w:bCs/>
      <w:i/>
      <w:iCs/>
      <w:color w:val="808080"/>
    </w:rPr>
  </w:style>
  <w:style w:type="character" w:customStyle="1" w:styleId="Titlu5Caracter">
    <w:name w:val="Titlu 5 Caracter"/>
    <w:link w:val="Titlu5"/>
    <w:uiPriority w:val="99"/>
    <w:locked/>
    <w:rsid w:val="00E075A6"/>
    <w:rPr>
      <w:rFonts w:ascii="Georgia" w:hAnsi="Georgia" w:cs="Times New Roman"/>
      <w:b/>
      <w:color w:val="808080"/>
      <w:sz w:val="20"/>
      <w:szCs w:val="20"/>
    </w:rPr>
  </w:style>
  <w:style w:type="character" w:customStyle="1" w:styleId="Titlu6Caracter">
    <w:name w:val="Titlu 6 Caracter"/>
    <w:link w:val="Titlu6"/>
    <w:uiPriority w:val="99"/>
    <w:locked/>
    <w:rsid w:val="00E075A6"/>
    <w:rPr>
      <w:rFonts w:ascii="Georgia" w:hAnsi="Georgia" w:cs="Times New Roman"/>
      <w:b/>
      <w:i/>
      <w:iCs/>
      <w:color w:val="808080"/>
      <w:sz w:val="20"/>
      <w:szCs w:val="20"/>
    </w:rPr>
  </w:style>
  <w:style w:type="paragraph" w:styleId="Antet">
    <w:name w:val="header"/>
    <w:basedOn w:val="Normal"/>
    <w:link w:val="AntetCaracte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221CBF"/>
    <w:rPr>
      <w:rFonts w:cs="Times New Roman"/>
      <w:sz w:val="22"/>
      <w:szCs w:val="22"/>
    </w:rPr>
  </w:style>
  <w:style w:type="paragraph" w:styleId="Subsol">
    <w:name w:val="footer"/>
    <w:basedOn w:val="Normal"/>
    <w:link w:val="SubsolCaracte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221CBF"/>
    <w:rPr>
      <w:rFonts w:cs="Times New Roman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="Georgia" w:hAnsi="Georgia"/>
      <w:color w:val="C0504D"/>
      <w:spacing w:val="5"/>
      <w:kern w:val="28"/>
      <w:sz w:val="72"/>
      <w:szCs w:val="72"/>
    </w:rPr>
  </w:style>
  <w:style w:type="character" w:customStyle="1" w:styleId="TitluCaracter">
    <w:name w:val="Titlu Caracter"/>
    <w:link w:val="Titlu"/>
    <w:uiPriority w:val="99"/>
    <w:locked/>
    <w:rsid w:val="00F85A5F"/>
    <w:rPr>
      <w:rFonts w:ascii="Georgia" w:hAnsi="Georgia" w:cs="Times New Roman"/>
      <w:color w:val="C0504D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rsid w:val="00202901"/>
    <w:pPr>
      <w:spacing w:before="100" w:beforeAutospacing="1" w:line="240" w:lineRule="auto"/>
    </w:pPr>
    <w:rPr>
      <w:rFonts w:ascii="Times" w:hAnsi="Times"/>
    </w:rPr>
  </w:style>
  <w:style w:type="character" w:styleId="Textsubstituent">
    <w:name w:val="Placeholder Text"/>
    <w:uiPriority w:val="99"/>
    <w:semiHidden/>
    <w:rsid w:val="00202901"/>
    <w:rPr>
      <w:rFonts w:cs="Times New Roman"/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202901"/>
    <w:rPr>
      <w:rFonts w:ascii="Lucida Grande" w:hAnsi="Lucida Grande" w:cs="Lucida Grande"/>
      <w:sz w:val="18"/>
      <w:szCs w:val="18"/>
    </w:rPr>
  </w:style>
  <w:style w:type="paragraph" w:styleId="Listparagraf">
    <w:name w:val="List Paragraph"/>
    <w:basedOn w:val="Normal"/>
    <w:uiPriority w:val="99"/>
    <w:qFormat/>
    <w:rsid w:val="009C19D4"/>
    <w:pPr>
      <w:numPr>
        <w:numId w:val="1"/>
      </w:numPr>
      <w:contextualSpacing/>
    </w:pPr>
  </w:style>
  <w:style w:type="character" w:styleId="Numrdepagin">
    <w:name w:val="page number"/>
    <w:uiPriority w:val="99"/>
    <w:rsid w:val="00B81D8D"/>
    <w:rPr>
      <w:rFonts w:cs="Times New Roman"/>
    </w:rPr>
  </w:style>
  <w:style w:type="paragraph" w:customStyle="1" w:styleId="headertext">
    <w:name w:val="header text"/>
    <w:basedOn w:val="Antet"/>
    <w:uiPriority w:val="99"/>
    <w:rsid w:val="004D44C5"/>
    <w:pPr>
      <w:pBdr>
        <w:bottom w:val="dotted" w:sz="8" w:space="1" w:color="C0504D"/>
      </w:pBdr>
      <w:spacing w:afterAutospacing="0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Normal"/>
    <w:uiPriority w:val="99"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uiPriority w:val="99"/>
    <w:rsid w:val="00B67418"/>
    <w:pPr>
      <w:pBdr>
        <w:top w:val="dotted" w:sz="8" w:space="1" w:color="C0504D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u"/>
    <w:uiPriority w:val="99"/>
    <w:rsid w:val="00B67418"/>
    <w:rPr>
      <w:color w:val="006633"/>
    </w:rPr>
  </w:style>
  <w:style w:type="paragraph" w:customStyle="1" w:styleId="Footertext">
    <w:name w:val="Footer text"/>
    <w:basedOn w:val="Normal"/>
    <w:uiPriority w:val="99"/>
    <w:rsid w:val="00056D1E"/>
    <w:rPr>
      <w:color w:val="084332"/>
      <w:spacing w:val="20"/>
      <w:sz w:val="16"/>
      <w:szCs w:val="16"/>
    </w:rPr>
  </w:style>
  <w:style w:type="paragraph" w:styleId="Subtitlu">
    <w:name w:val="Subtitle"/>
    <w:basedOn w:val="Normal"/>
    <w:next w:val="Normal"/>
    <w:link w:val="SubtitluCaracter"/>
    <w:uiPriority w:val="99"/>
    <w:qFormat/>
    <w:rsid w:val="007025E7"/>
    <w:pPr>
      <w:numPr>
        <w:ilvl w:val="1"/>
      </w:numPr>
    </w:pPr>
    <w:rPr>
      <w:rFonts w:ascii="Georgia" w:hAnsi="Georgia"/>
      <w:i/>
      <w:iCs/>
      <w:color w:val="808080"/>
      <w:spacing w:val="15"/>
      <w:sz w:val="24"/>
      <w:szCs w:val="24"/>
    </w:rPr>
  </w:style>
  <w:style w:type="character" w:customStyle="1" w:styleId="SubtitluCaracter">
    <w:name w:val="Subtitlu Caracter"/>
    <w:link w:val="Subtitlu"/>
    <w:uiPriority w:val="99"/>
    <w:locked/>
    <w:rsid w:val="007025E7"/>
    <w:rPr>
      <w:rFonts w:ascii="Georgia" w:hAnsi="Georgia" w:cs="Times New Roman"/>
      <w:i/>
      <w:iCs/>
      <w:color w:val="808080"/>
      <w:spacing w:val="15"/>
    </w:rPr>
  </w:style>
  <w:style w:type="character" w:styleId="Accentuareintens">
    <w:name w:val="Intense Emphasis"/>
    <w:uiPriority w:val="99"/>
    <w:qFormat/>
    <w:rsid w:val="009E6E84"/>
    <w:rPr>
      <w:rFonts w:cs="Times New Roman"/>
      <w:b/>
      <w:bCs/>
      <w:i/>
      <w:iCs/>
      <w:color w:val="808080"/>
    </w:rPr>
  </w:style>
  <w:style w:type="paragraph" w:styleId="Citatintens">
    <w:name w:val="Intense Quote"/>
    <w:basedOn w:val="Normal"/>
    <w:next w:val="Normal"/>
    <w:link w:val="CitatintensCaracter"/>
    <w:uiPriority w:val="99"/>
    <w:qFormat/>
    <w:rsid w:val="009E6E84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CitatintensCaracter">
    <w:name w:val="Citat intens Caracter"/>
    <w:link w:val="Citatintens"/>
    <w:uiPriority w:val="99"/>
    <w:locked/>
    <w:rsid w:val="009E6E84"/>
    <w:rPr>
      <w:rFonts w:cs="Times New Roman"/>
      <w:b/>
      <w:bCs/>
      <w:i/>
      <w:iCs/>
      <w:color w:val="808080"/>
      <w:sz w:val="20"/>
      <w:szCs w:val="20"/>
    </w:rPr>
  </w:style>
  <w:style w:type="character" w:styleId="Hyperlink">
    <w:name w:val="Hyperlink"/>
    <w:uiPriority w:val="99"/>
    <w:rsid w:val="007018FF"/>
    <w:rPr>
      <w:rFonts w:cs="Times New Roman"/>
      <w:color w:val="0000FF"/>
      <w:u w:val="single"/>
    </w:rPr>
  </w:style>
  <w:style w:type="table" w:styleId="Tabelgril">
    <w:name w:val="Table Grid"/>
    <w:basedOn w:val="TabelNormal"/>
    <w:uiPriority w:val="99"/>
    <w:rsid w:val="00ED673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uiPriority w:val="99"/>
    <w:rsid w:val="00E16DA6"/>
    <w:pPr>
      <w:spacing w:after="0" w:afterAutospacing="0" w:line="240" w:lineRule="auto"/>
      <w:ind w:firstLine="720"/>
      <w:jc w:val="both"/>
    </w:pPr>
    <w:rPr>
      <w:rFonts w:ascii="Times New Roman" w:hAnsi="Times New Roman"/>
      <w:color w:val="auto"/>
      <w:sz w:val="28"/>
      <w:szCs w:val="24"/>
      <w:lang w:val="ro-RO"/>
    </w:rPr>
  </w:style>
  <w:style w:type="character" w:customStyle="1" w:styleId="IndentcorptextCaracter">
    <w:name w:val="Indent corp text Caracter"/>
    <w:link w:val="Indentcorptext"/>
    <w:uiPriority w:val="99"/>
    <w:locked/>
    <w:rsid w:val="00E16DA6"/>
    <w:rPr>
      <w:rFonts w:ascii="Times New Roman" w:hAnsi="Times New Roman" w:cs="Times New Roman"/>
      <w:sz w:val="28"/>
      <w:lang w:val="ro-RO"/>
    </w:rPr>
  </w:style>
  <w:style w:type="paragraph" w:customStyle="1" w:styleId="Default">
    <w:name w:val="Default"/>
    <w:uiPriority w:val="99"/>
    <w:rsid w:val="002909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070">
          <w:marLeft w:val="0"/>
          <w:marRight w:val="0"/>
          <w:marTop w:val="0"/>
          <w:marBottom w:val="0"/>
          <w:divBdr>
            <w:top w:val="dotted" w:sz="8" w:space="1" w:color="C0504D"/>
            <w:left w:val="none" w:sz="0" w:space="0" w:color="auto"/>
            <w:bottom w:val="dotted" w:sz="8" w:space="1" w:color="C0504D"/>
            <w:right w:val="none" w:sz="0" w:space="0" w:color="auto"/>
          </w:divBdr>
        </w:div>
      </w:divsChild>
    </w:div>
    <w:div w:id="32521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utm.md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19d156644e97cc89dee8d086313d1b2a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971f650276f82f408b0a721053b5d7f6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7D6E020C-A874-471B-8A19-93782E5956DA}"/>
</file>

<file path=customXml/itemProps2.xml><?xml version="1.0" encoding="utf-8"?>
<ds:datastoreItem xmlns:ds="http://schemas.openxmlformats.org/officeDocument/2006/customXml" ds:itemID="{90F78201-3E58-4761-A0A5-215F19A4A233}"/>
</file>

<file path=customXml/itemProps3.xml><?xml version="1.0" encoding="utf-8"?>
<ds:datastoreItem xmlns:ds="http://schemas.openxmlformats.org/officeDocument/2006/customXml" ds:itemID="{FEC209B5-CA2E-4259-A33A-62CC6AA5A32A}"/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1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Bodnariuc Ion</dc:creator>
  <cp:keywords/>
  <dc:description/>
  <cp:lastModifiedBy>Ion Bodnariuc</cp:lastModifiedBy>
  <cp:revision>3</cp:revision>
  <cp:lastPrinted>2018-01-22T12:47:00Z</cp:lastPrinted>
  <dcterms:created xsi:type="dcterms:W3CDTF">2022-10-10T17:16:00Z</dcterms:created>
  <dcterms:modified xsi:type="dcterms:W3CDTF">2022-10-10T17:16:00Z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