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A979" w14:textId="799F28CB" w:rsidR="00E35F3F" w:rsidRDefault="003E12D8" w:rsidP="003E1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de teme pentru articolul științific</w:t>
      </w:r>
    </w:p>
    <w:p w14:paraId="69ECEF27" w14:textId="419F8B4D" w:rsidR="003E12D8" w:rsidRDefault="003E12D8" w:rsidP="003E1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FE48A" w14:textId="0789CC3D" w:rsidR="003E12D8" w:rsidRDefault="00196EA0" w:rsidP="0019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Nivelurile comunicării utilizate pentru o bună desfășurare a activității inginerești</w:t>
      </w:r>
    </w:p>
    <w:p w14:paraId="4C6CFAAE" w14:textId="77EE946D" w:rsidR="00196EA0" w:rsidRDefault="0003583C" w:rsidP="0019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Formele comunicării ca modalități de transmitere a mesajului</w:t>
      </w:r>
    </w:p>
    <w:p w14:paraId="16C10CEA" w14:textId="2153720C" w:rsidR="0003583C" w:rsidRDefault="00114CB6" w:rsidP="0019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Rolul funcțiilor comunicării în societatea digitalizată</w:t>
      </w:r>
    </w:p>
    <w:p w14:paraId="194AE784" w14:textId="6A2B8E6B" w:rsidR="00D44B6F" w:rsidRPr="00993D9D" w:rsidRDefault="00D44B6F" w:rsidP="0019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6F">
        <w:rPr>
          <w:rFonts w:ascii="Times New Roman" w:hAnsi="Times New Roman" w:cs="Times New Roman"/>
          <w:sz w:val="24"/>
          <w:szCs w:val="24"/>
          <w:lang w:val="en-US"/>
        </w:rPr>
        <w:t>Abordări teoretice privind studiul comunicării</w:t>
      </w:r>
    </w:p>
    <w:p w14:paraId="24038872" w14:textId="7DD79EA1" w:rsidR="00993D9D" w:rsidRPr="00220DEA" w:rsidRDefault="00993D9D" w:rsidP="0019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Elementele procesului de comunicare</w:t>
      </w:r>
      <w:r>
        <w:rPr>
          <w:rFonts w:ascii="Times New Roman" w:hAnsi="Times New Roman" w:cs="Times New Roman"/>
          <w:sz w:val="24"/>
          <w:szCs w:val="24"/>
          <w:lang w:val="en-US"/>
        </w:rPr>
        <w:t>: barierele, redundanța</w:t>
      </w:r>
    </w:p>
    <w:p w14:paraId="53ED7442" w14:textId="2315BB95" w:rsidR="00220DEA" w:rsidRPr="00BF1E00" w:rsidRDefault="00220DEA" w:rsidP="0019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Raportul dintre discursul public și societatea</w:t>
      </w:r>
    </w:p>
    <w:p w14:paraId="095AFF8D" w14:textId="77777777" w:rsidR="00D06C38" w:rsidRPr="00D06C38" w:rsidRDefault="00BF1E00" w:rsidP="00D06C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Efecte</w:t>
      </w:r>
      <w:r w:rsidR="00956AF1">
        <w:rPr>
          <w:rFonts w:ascii="Times New Roman" w:hAnsi="Times New Roman" w:cs="Times New Roman"/>
          <w:sz w:val="24"/>
          <w:szCs w:val="24"/>
          <w:lang w:val="en-US"/>
        </w:rPr>
        <w:t>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mass-mediei asupra câmpului informa</w:t>
      </w:r>
      <w:r w:rsidR="00956AF1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ional public</w:t>
      </w:r>
    </w:p>
    <w:p w14:paraId="5D0B3638" w14:textId="77777777" w:rsidR="00592681" w:rsidRPr="00592681" w:rsidRDefault="00D06C38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38">
        <w:rPr>
          <w:rFonts w:ascii="TimesNewRoman" w:hAnsi="TimesNewRoman" w:cs="TimesNewRoman"/>
          <w:sz w:val="24"/>
          <w:szCs w:val="24"/>
          <w:lang w:val="en-US"/>
        </w:rPr>
        <w:t>Codul, factor generator al dihotomiei comunicare verbală –</w:t>
      </w:r>
      <w:r w:rsidRPr="00D06C38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D06C38">
        <w:rPr>
          <w:rFonts w:ascii="TimesNewRoman" w:hAnsi="TimesNewRoman" w:cs="TimesNewRoman"/>
          <w:sz w:val="24"/>
          <w:szCs w:val="24"/>
          <w:lang w:val="en-US"/>
        </w:rPr>
        <w:t>comunicare nonverbală</w:t>
      </w:r>
    </w:p>
    <w:p w14:paraId="53DE8B4D" w14:textId="2796D4EC" w:rsidR="00592681" w:rsidRPr="002F0562" w:rsidRDefault="00592681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81">
        <w:rPr>
          <w:rFonts w:ascii="TimesNewRoman" w:hAnsi="TimesNewRoman" w:cs="TimesNewRoman"/>
          <w:sz w:val="24"/>
          <w:szCs w:val="24"/>
          <w:lang w:val="en-US"/>
        </w:rPr>
        <w:t>Campania de comunicare. Dihotomia comunicare „dintr-o lovitură” –</w:t>
      </w:r>
      <w:r w:rsidRPr="00592681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592681">
        <w:rPr>
          <w:rFonts w:ascii="TimesNewRoman" w:hAnsi="TimesNewRoman" w:cs="TimesNewRoman"/>
          <w:sz w:val="24"/>
          <w:szCs w:val="24"/>
          <w:lang w:val="en-US"/>
        </w:rPr>
        <w:t>comunicare de anvergură</w:t>
      </w:r>
    </w:p>
    <w:p w14:paraId="607322FF" w14:textId="0D767EC0" w:rsidR="002F0562" w:rsidRPr="00E2071D" w:rsidRDefault="002F0562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Comunicarea mediate de tehnologiile digitale</w:t>
      </w:r>
    </w:p>
    <w:p w14:paraId="15E94B11" w14:textId="0B95E521" w:rsidR="00E2071D" w:rsidRPr="00760E4B" w:rsidRDefault="00E2071D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Noi tehnologii de comunicare</w:t>
      </w:r>
    </w:p>
    <w:p w14:paraId="1083C802" w14:textId="181F4F08" w:rsidR="00760E4B" w:rsidRPr="007F60BE" w:rsidRDefault="00760E4B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Impactul comunicării mediate digital asupra câmpului social</w:t>
      </w:r>
    </w:p>
    <w:p w14:paraId="04279869" w14:textId="20AF0348" w:rsidR="007F60BE" w:rsidRPr="007A4D09" w:rsidRDefault="007F60BE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Societatea globală în rețea</w:t>
      </w:r>
    </w:p>
    <w:p w14:paraId="751D9A79" w14:textId="0584FDAF" w:rsidR="007A4D09" w:rsidRPr="00EA0E9E" w:rsidRDefault="007A4D09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Rolul tehnologiei în producția de relații sociale</w:t>
      </w:r>
    </w:p>
    <w:p w14:paraId="5A04D932" w14:textId="4ECFEA61" w:rsidR="00EA0E9E" w:rsidRPr="00C6605E" w:rsidRDefault="00EA0E9E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Poziționarea comunicării publice în câmpul comunicării sociale</w:t>
      </w:r>
    </w:p>
    <w:p w14:paraId="195F6275" w14:textId="6EF3AD44" w:rsidR="00C6605E" w:rsidRPr="00F155E1" w:rsidRDefault="00C6605E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Rolul publicității în societate</w:t>
      </w:r>
    </w:p>
    <w:p w14:paraId="154AFEE5" w14:textId="7911143E" w:rsidR="00F155E1" w:rsidRPr="000D5AB4" w:rsidRDefault="00F155E1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Comunicare și politică în societatea contemporană</w:t>
      </w:r>
    </w:p>
    <w:p w14:paraId="1F4293C0" w14:textId="47C5DD58" w:rsidR="000D5AB4" w:rsidRPr="00FB5A05" w:rsidRDefault="000D5AB4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Manipularea informațională și structurile mediatice</w:t>
      </w:r>
    </w:p>
    <w:p w14:paraId="0CC95655" w14:textId="01828F76" w:rsidR="00FB5A05" w:rsidRPr="00592681" w:rsidRDefault="00FB5A05" w:rsidP="005926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Practicile manipulative: zvonul, intoxicarea, dezinformarea, propaganda</w:t>
      </w:r>
    </w:p>
    <w:sectPr w:rsidR="00FB5A05" w:rsidRPr="0059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280"/>
    <w:multiLevelType w:val="hybridMultilevel"/>
    <w:tmpl w:val="12DE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58CA"/>
    <w:multiLevelType w:val="hybridMultilevel"/>
    <w:tmpl w:val="12DE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20D0"/>
    <w:multiLevelType w:val="hybridMultilevel"/>
    <w:tmpl w:val="12DE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0"/>
    <w:rsid w:val="0003583C"/>
    <w:rsid w:val="000D5AB4"/>
    <w:rsid w:val="00114CB6"/>
    <w:rsid w:val="00196EA0"/>
    <w:rsid w:val="00220DEA"/>
    <w:rsid w:val="002F0562"/>
    <w:rsid w:val="003E12D8"/>
    <w:rsid w:val="00592681"/>
    <w:rsid w:val="00760E4B"/>
    <w:rsid w:val="007A4D09"/>
    <w:rsid w:val="007F60BE"/>
    <w:rsid w:val="00956AF1"/>
    <w:rsid w:val="00993D9D"/>
    <w:rsid w:val="00AC3E90"/>
    <w:rsid w:val="00BF1E00"/>
    <w:rsid w:val="00C6605E"/>
    <w:rsid w:val="00D06C38"/>
    <w:rsid w:val="00D44B6F"/>
    <w:rsid w:val="00E2071D"/>
    <w:rsid w:val="00E35F3F"/>
    <w:rsid w:val="00EA0E9E"/>
    <w:rsid w:val="00F155E1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4476"/>
  <w15:chartTrackingRefBased/>
  <w15:docId w15:val="{E59216BB-6334-4F5D-BDF6-59FB4F9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Barcari Dina</dc:creator>
  <cp:keywords/>
  <dc:description/>
  <cp:lastModifiedBy>Barcari Dina</cp:lastModifiedBy>
  <cp:revision>22</cp:revision>
  <dcterms:created xsi:type="dcterms:W3CDTF">2024-02-25T11:57:00Z</dcterms:created>
  <dcterms:modified xsi:type="dcterms:W3CDTF">2024-02-25T12:08:00Z</dcterms:modified>
</cp:coreProperties>
</file>