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9D" w:rsidRPr="0064005E" w:rsidRDefault="00E84419" w:rsidP="00784898">
      <w:pPr>
        <w:spacing w:after="0" w:afterAutospacing="0"/>
        <w:jc w:val="center"/>
        <w:rPr>
          <w:rFonts w:ascii="Calibri" w:hAnsi="Calibri"/>
        </w:rPr>
      </w:pPr>
      <w:r w:rsidRPr="0064005E">
        <w:rPr>
          <w:rFonts w:ascii="Calibri" w:hAnsi="Calibri"/>
        </w:rPr>
        <w:t>MD-20</w:t>
      </w:r>
      <w:r w:rsidR="00193642" w:rsidRPr="0064005E">
        <w:rPr>
          <w:rFonts w:ascii="Calibri" w:hAnsi="Calibri"/>
        </w:rPr>
        <w:t>45</w:t>
      </w:r>
      <w:r w:rsidRPr="0064005E">
        <w:rPr>
          <w:rFonts w:ascii="Calibri" w:hAnsi="Calibri"/>
        </w:rPr>
        <w:t>, CHI</w:t>
      </w:r>
      <w:r w:rsidR="00953063" w:rsidRPr="0064005E">
        <w:rPr>
          <w:rFonts w:ascii="Calibri" w:hAnsi="Calibri"/>
        </w:rPr>
        <w:t>Ș</w:t>
      </w:r>
      <w:r w:rsidRPr="0064005E">
        <w:rPr>
          <w:rFonts w:ascii="Calibri" w:hAnsi="Calibri"/>
        </w:rPr>
        <w:t xml:space="preserve">INĂU, </w:t>
      </w:r>
      <w:r w:rsidR="00784898" w:rsidRPr="0064005E">
        <w:rPr>
          <w:rFonts w:ascii="Calibri" w:hAnsi="Calibri"/>
        </w:rPr>
        <w:t xml:space="preserve">STR. </w:t>
      </w:r>
      <w:r w:rsidR="00873EF3" w:rsidRPr="0064005E">
        <w:rPr>
          <w:rFonts w:ascii="Calibri" w:hAnsi="Calibri"/>
        </w:rPr>
        <w:t>STUDENȚILOR</w:t>
      </w:r>
      <w:r w:rsidR="00784898" w:rsidRPr="0064005E">
        <w:rPr>
          <w:rFonts w:ascii="Calibri" w:hAnsi="Calibri"/>
        </w:rPr>
        <w:t xml:space="preserve">, </w:t>
      </w:r>
      <w:r w:rsidR="005017BD" w:rsidRPr="0064005E">
        <w:rPr>
          <w:rFonts w:ascii="Calibri" w:hAnsi="Calibri"/>
        </w:rPr>
        <w:t>9/7</w:t>
      </w:r>
      <w:r w:rsidRPr="0064005E">
        <w:rPr>
          <w:rFonts w:ascii="Calibri" w:hAnsi="Calibri"/>
        </w:rPr>
        <w:t xml:space="preserve">, TEL: 022 </w:t>
      </w:r>
      <w:r w:rsidR="005017BD" w:rsidRPr="0064005E">
        <w:rPr>
          <w:rFonts w:ascii="Calibri" w:hAnsi="Calibri"/>
        </w:rPr>
        <w:t>50</w:t>
      </w:r>
      <w:r w:rsidRPr="0064005E">
        <w:rPr>
          <w:rFonts w:ascii="Calibri" w:hAnsi="Calibri"/>
        </w:rPr>
        <w:t>-</w:t>
      </w:r>
      <w:r w:rsidR="005017BD" w:rsidRPr="0064005E">
        <w:rPr>
          <w:rFonts w:ascii="Calibri" w:hAnsi="Calibri"/>
        </w:rPr>
        <w:t>99</w:t>
      </w:r>
      <w:r w:rsidRPr="0064005E">
        <w:rPr>
          <w:rFonts w:ascii="Calibri" w:hAnsi="Calibri"/>
        </w:rPr>
        <w:t>-</w:t>
      </w:r>
      <w:r w:rsidR="005017BD" w:rsidRPr="0064005E">
        <w:rPr>
          <w:rFonts w:ascii="Calibri" w:hAnsi="Calibri"/>
        </w:rPr>
        <w:t>10</w:t>
      </w:r>
      <w:r w:rsidRPr="0064005E">
        <w:rPr>
          <w:rFonts w:ascii="Calibri" w:hAnsi="Calibri"/>
        </w:rPr>
        <w:t xml:space="preserve"> | FAX: 022 </w:t>
      </w:r>
      <w:r w:rsidR="005017BD" w:rsidRPr="0064005E">
        <w:rPr>
          <w:rFonts w:ascii="Calibri" w:hAnsi="Calibri"/>
        </w:rPr>
        <w:t>50</w:t>
      </w:r>
      <w:r w:rsidRPr="0064005E">
        <w:rPr>
          <w:rFonts w:ascii="Calibri" w:hAnsi="Calibri"/>
        </w:rPr>
        <w:t>-</w:t>
      </w:r>
      <w:r w:rsidR="005017BD" w:rsidRPr="0064005E">
        <w:rPr>
          <w:rFonts w:ascii="Calibri" w:hAnsi="Calibri"/>
        </w:rPr>
        <w:t>9</w:t>
      </w:r>
      <w:r w:rsidR="00396C53" w:rsidRPr="0064005E">
        <w:rPr>
          <w:rFonts w:ascii="Calibri" w:hAnsi="Calibri"/>
        </w:rPr>
        <w:t>9</w:t>
      </w:r>
      <w:r w:rsidRPr="0064005E">
        <w:rPr>
          <w:rFonts w:ascii="Calibri" w:hAnsi="Calibri"/>
        </w:rPr>
        <w:t>-</w:t>
      </w:r>
      <w:r w:rsidR="005017BD" w:rsidRPr="0064005E">
        <w:rPr>
          <w:rFonts w:ascii="Calibri" w:hAnsi="Calibri"/>
        </w:rPr>
        <w:t>10</w:t>
      </w:r>
      <w:r w:rsidRPr="0064005E">
        <w:rPr>
          <w:rFonts w:ascii="Calibri" w:hAnsi="Calibri"/>
        </w:rPr>
        <w:t xml:space="preserve">, </w:t>
      </w:r>
      <w:hyperlink r:id="rId9" w:history="1">
        <w:r w:rsidRPr="0064005E">
          <w:rPr>
            <w:rStyle w:val="af4"/>
            <w:rFonts w:ascii="Calibri" w:hAnsi="Calibri"/>
          </w:rPr>
          <w:t>www.utm.md</w:t>
        </w:r>
      </w:hyperlink>
    </w:p>
    <w:p w:rsidR="00E84419" w:rsidRPr="0064005E" w:rsidRDefault="00E84419" w:rsidP="009C189D">
      <w:pPr>
        <w:spacing w:after="0" w:afterAutospacing="0"/>
        <w:rPr>
          <w:rFonts w:ascii="Calibri" w:hAnsi="Calibri"/>
        </w:rPr>
      </w:pPr>
    </w:p>
    <w:p w:rsidR="00ED6734" w:rsidRPr="0064005E" w:rsidRDefault="00E756D6" w:rsidP="00ED6734">
      <w:pPr>
        <w:spacing w:after="200" w:afterAutospacing="0" w:line="240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Arhitectura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Calculatoarelor</w:t>
      </w:r>
      <w:proofErr w:type="spellEnd"/>
      <w:r w:rsidR="00D34151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="00D34151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și</w:t>
      </w:r>
      <w:proofErr w:type="spellEnd"/>
      <w:r w:rsidR="00D34151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="00D34151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Rețele</w:t>
      </w:r>
      <w:proofErr w:type="spellEnd"/>
    </w:p>
    <w:p w:rsidR="00ED6734" w:rsidRPr="0064005E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Date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despre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unitatea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de curs/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modul</w:t>
      </w:r>
      <w:proofErr w:type="spellEnd"/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60"/>
        <w:gridCol w:w="992"/>
      </w:tblGrid>
      <w:tr w:rsidR="00ED6734" w:rsidRPr="0064005E" w:rsidTr="004374DB">
        <w:tc>
          <w:tcPr>
            <w:tcW w:w="2977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Facultatea</w:t>
            </w:r>
            <w:proofErr w:type="spellEnd"/>
          </w:p>
        </w:tc>
        <w:tc>
          <w:tcPr>
            <w:tcW w:w="7088" w:type="dxa"/>
            <w:gridSpan w:val="5"/>
          </w:tcPr>
          <w:p w:rsidR="00ED6734" w:rsidRPr="0064005E" w:rsidRDefault="00E26007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Calculatoare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Informatică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Microelectronică</w:t>
            </w:r>
            <w:proofErr w:type="spellEnd"/>
          </w:p>
        </w:tc>
      </w:tr>
      <w:tr w:rsidR="00ED6734" w:rsidRPr="0064005E" w:rsidTr="004374DB">
        <w:tc>
          <w:tcPr>
            <w:tcW w:w="2977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Catedra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/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departamentul</w:t>
            </w:r>
            <w:proofErr w:type="spellEnd"/>
          </w:p>
        </w:tc>
        <w:tc>
          <w:tcPr>
            <w:tcW w:w="7088" w:type="dxa"/>
            <w:gridSpan w:val="5"/>
          </w:tcPr>
          <w:p w:rsidR="00ED6734" w:rsidRPr="0064005E" w:rsidRDefault="00E26007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Microelectronică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și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Inginerie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Biomedicală</w:t>
            </w:r>
            <w:proofErr w:type="spellEnd"/>
          </w:p>
        </w:tc>
      </w:tr>
      <w:tr w:rsidR="00ED6734" w:rsidRPr="0064005E" w:rsidTr="004374DB">
        <w:tc>
          <w:tcPr>
            <w:tcW w:w="2977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Ciclul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de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studii</w:t>
            </w:r>
            <w:proofErr w:type="spellEnd"/>
          </w:p>
        </w:tc>
        <w:tc>
          <w:tcPr>
            <w:tcW w:w="7088" w:type="dxa"/>
            <w:gridSpan w:val="5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Studii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superioare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licen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ciclul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I</w:t>
            </w:r>
          </w:p>
        </w:tc>
      </w:tr>
      <w:tr w:rsidR="00ED6734" w:rsidRPr="0064005E" w:rsidTr="004374DB">
        <w:tc>
          <w:tcPr>
            <w:tcW w:w="2977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Programul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de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studiu</w:t>
            </w:r>
            <w:proofErr w:type="spellEnd"/>
          </w:p>
        </w:tc>
        <w:tc>
          <w:tcPr>
            <w:tcW w:w="7088" w:type="dxa"/>
            <w:gridSpan w:val="5"/>
          </w:tcPr>
          <w:p w:rsidR="00D34151" w:rsidRPr="00454964" w:rsidRDefault="00454964" w:rsidP="00D34151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0714.5</w:t>
            </w:r>
            <w:r w:rsidR="00B63314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63314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</w:t>
            </w:r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roelectronica</w:t>
            </w:r>
            <w:proofErr w:type="spellEnd"/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Nanotehnologii</w:t>
            </w:r>
            <w:proofErr w:type="spellEnd"/>
            <w:r w:rsidR="00B63314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6449C7" w:rsidRPr="00454964" w:rsidRDefault="00454964" w:rsidP="00D34151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0714.4 - </w:t>
            </w:r>
            <w:r w:rsidR="006449C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49C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Ingineria</w:t>
            </w:r>
            <w:proofErr w:type="spellEnd"/>
            <w:r w:rsidR="006449C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49C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Sistemelor</w:t>
            </w:r>
            <w:proofErr w:type="spellEnd"/>
            <w:r w:rsidR="006449C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49C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Biomedicale</w:t>
            </w:r>
            <w:proofErr w:type="spellEnd"/>
            <w:r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ED6734" w:rsidRPr="0064005E" w:rsidTr="004374DB">
        <w:tc>
          <w:tcPr>
            <w:tcW w:w="2977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Anul</w:t>
            </w:r>
            <w:proofErr w:type="spellEnd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studiu</w:t>
            </w:r>
            <w:proofErr w:type="spellEnd"/>
          </w:p>
        </w:tc>
        <w:tc>
          <w:tcPr>
            <w:tcW w:w="1418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Semestrul</w:t>
            </w:r>
            <w:proofErr w:type="spellEnd"/>
          </w:p>
        </w:tc>
        <w:tc>
          <w:tcPr>
            <w:tcW w:w="1559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Tip de </w:t>
            </w: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evaluare</w:t>
            </w:r>
            <w:proofErr w:type="spellEnd"/>
          </w:p>
        </w:tc>
        <w:tc>
          <w:tcPr>
            <w:tcW w:w="1559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Categoria</w:t>
            </w:r>
            <w:proofErr w:type="spellEnd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formativă</w:t>
            </w:r>
            <w:proofErr w:type="spellEnd"/>
          </w:p>
        </w:tc>
        <w:tc>
          <w:tcPr>
            <w:tcW w:w="1560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Categoria</w:t>
            </w:r>
            <w:proofErr w:type="spellEnd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op</w:t>
            </w:r>
            <w:r w:rsidR="00953063"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ionalitate</w:t>
            </w:r>
            <w:proofErr w:type="spellEnd"/>
          </w:p>
        </w:tc>
        <w:tc>
          <w:tcPr>
            <w:tcW w:w="992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Credite</w:t>
            </w:r>
            <w:proofErr w:type="spellEnd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ECTS</w:t>
            </w:r>
          </w:p>
        </w:tc>
      </w:tr>
      <w:tr w:rsidR="00ED6734" w:rsidRPr="0064005E" w:rsidTr="004374DB">
        <w:tc>
          <w:tcPr>
            <w:tcW w:w="2977" w:type="dxa"/>
          </w:tcPr>
          <w:p w:rsidR="00B23DA9" w:rsidRPr="00454964" w:rsidRDefault="00B23DA9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II (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învă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ământ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fr</w:t>
            </w: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ecven</w:t>
            </w:r>
            <w:r w:rsidR="00953063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ț</w:t>
            </w: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ă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);</w:t>
            </w:r>
          </w:p>
          <w:p w:rsidR="00ED6734" w:rsidRPr="0064005E" w:rsidRDefault="00ED6734" w:rsidP="00ED6734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E756D6" w:rsidRPr="0064005E" w:rsidRDefault="00E756D6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ED6734" w:rsidRPr="0064005E" w:rsidRDefault="00D34151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E</w:t>
            </w:r>
          </w:p>
        </w:tc>
        <w:tc>
          <w:tcPr>
            <w:tcW w:w="1559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S –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unitate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curs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specialitate</w:t>
            </w:r>
            <w:proofErr w:type="spellEnd"/>
          </w:p>
        </w:tc>
        <w:tc>
          <w:tcPr>
            <w:tcW w:w="1560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O -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unitate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curs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obligatorie</w:t>
            </w:r>
            <w:proofErr w:type="spellEnd"/>
          </w:p>
        </w:tc>
        <w:tc>
          <w:tcPr>
            <w:tcW w:w="992" w:type="dxa"/>
            <w:vAlign w:val="center"/>
          </w:tcPr>
          <w:p w:rsidR="00ED6734" w:rsidRPr="0064005E" w:rsidRDefault="00D34151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6</w:t>
            </w:r>
          </w:p>
        </w:tc>
      </w:tr>
    </w:tbl>
    <w:p w:rsidR="00ED6734" w:rsidRPr="0064005E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ED6734" w:rsidRPr="0064005E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Timpul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total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estimat</w:t>
      </w:r>
      <w:proofErr w:type="spellEnd"/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801"/>
        <w:gridCol w:w="672"/>
        <w:gridCol w:w="1893"/>
        <w:gridCol w:w="6"/>
        <w:gridCol w:w="2858"/>
        <w:gridCol w:w="2835"/>
      </w:tblGrid>
      <w:tr w:rsidR="00ED6734" w:rsidRPr="0064005E" w:rsidTr="004374DB">
        <w:tc>
          <w:tcPr>
            <w:tcW w:w="1801" w:type="dxa"/>
            <w:vMerge w:val="restart"/>
            <w:vAlign w:val="center"/>
          </w:tcPr>
          <w:p w:rsidR="00ED6734" w:rsidRPr="00454964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Total ore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planul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învă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ământ</w:t>
            </w:r>
            <w:proofErr w:type="spellEnd"/>
          </w:p>
        </w:tc>
        <w:tc>
          <w:tcPr>
            <w:tcW w:w="8264" w:type="dxa"/>
            <w:gridSpan w:val="5"/>
            <w:vAlign w:val="center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Din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care</w:t>
            </w:r>
            <w:proofErr w:type="spellEnd"/>
          </w:p>
        </w:tc>
      </w:tr>
      <w:tr w:rsidR="00ED6734" w:rsidRPr="0064005E" w:rsidTr="004374DB">
        <w:tc>
          <w:tcPr>
            <w:tcW w:w="1801" w:type="dxa"/>
            <w:vMerge/>
          </w:tcPr>
          <w:p w:rsidR="00ED6734" w:rsidRPr="0064005E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Ore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auditoriale</w:t>
            </w:r>
            <w:proofErr w:type="spellEnd"/>
          </w:p>
        </w:tc>
        <w:tc>
          <w:tcPr>
            <w:tcW w:w="5699" w:type="dxa"/>
            <w:gridSpan w:val="3"/>
            <w:vAlign w:val="center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Lucrul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individual</w:t>
            </w:r>
            <w:proofErr w:type="spellEnd"/>
          </w:p>
        </w:tc>
      </w:tr>
      <w:tr w:rsidR="00E756D6" w:rsidRPr="0064005E" w:rsidTr="00E756D6">
        <w:tc>
          <w:tcPr>
            <w:tcW w:w="1801" w:type="dxa"/>
            <w:vMerge/>
          </w:tcPr>
          <w:p w:rsidR="00E756D6" w:rsidRPr="0064005E" w:rsidRDefault="00E756D6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:rsidR="00E756D6" w:rsidRPr="0064005E" w:rsidRDefault="00E756D6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Curs</w:t>
            </w:r>
            <w:proofErr w:type="spellEnd"/>
          </w:p>
        </w:tc>
        <w:tc>
          <w:tcPr>
            <w:tcW w:w="1899" w:type="dxa"/>
            <w:gridSpan w:val="2"/>
            <w:vAlign w:val="center"/>
          </w:tcPr>
          <w:p w:rsidR="00E756D6" w:rsidRPr="0064005E" w:rsidRDefault="00E756D6" w:rsidP="00690A20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2858" w:type="dxa"/>
            <w:vAlign w:val="center"/>
          </w:tcPr>
          <w:p w:rsidR="00E756D6" w:rsidRPr="0064005E" w:rsidRDefault="00E756D6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Studiul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materialului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teoretic</w:t>
            </w:r>
            <w:proofErr w:type="spellEnd"/>
          </w:p>
        </w:tc>
        <w:tc>
          <w:tcPr>
            <w:tcW w:w="2835" w:type="dxa"/>
            <w:vAlign w:val="center"/>
          </w:tcPr>
          <w:p w:rsidR="00E756D6" w:rsidRPr="0064005E" w:rsidRDefault="00E756D6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Pregătire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aplicații</w:t>
            </w:r>
            <w:proofErr w:type="spellEnd"/>
          </w:p>
        </w:tc>
      </w:tr>
      <w:tr w:rsidR="00E756D6" w:rsidRPr="0064005E" w:rsidTr="00E756D6">
        <w:tc>
          <w:tcPr>
            <w:tcW w:w="1801" w:type="dxa"/>
          </w:tcPr>
          <w:p w:rsidR="00E756D6" w:rsidRPr="0064005E" w:rsidRDefault="00E756D6" w:rsidP="00D34151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1</w:t>
            </w:r>
            <w:r w:rsidR="00D34151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672" w:type="dxa"/>
          </w:tcPr>
          <w:p w:rsidR="00E756D6" w:rsidRPr="0064005E" w:rsidRDefault="00D34151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1899" w:type="dxa"/>
            <w:gridSpan w:val="2"/>
          </w:tcPr>
          <w:p w:rsidR="00E756D6" w:rsidRPr="0064005E" w:rsidRDefault="00D34151" w:rsidP="00E756D6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3</w:t>
            </w:r>
            <w:r w:rsidR="00943298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2858" w:type="dxa"/>
          </w:tcPr>
          <w:p w:rsidR="00E756D6" w:rsidRPr="0064005E" w:rsidRDefault="00943298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E756D6" w:rsidRPr="0064005E" w:rsidRDefault="00943298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15</w:t>
            </w:r>
          </w:p>
        </w:tc>
      </w:tr>
    </w:tbl>
    <w:p w:rsidR="00ED6734" w:rsidRPr="0064005E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ED6734" w:rsidRPr="0064005E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Precondi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ii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de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acces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la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unitatea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de curs/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modul</w:t>
      </w:r>
      <w:proofErr w:type="spellEnd"/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D6734" w:rsidRPr="0064005E" w:rsidTr="004374DB">
        <w:tc>
          <w:tcPr>
            <w:tcW w:w="3261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Conform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planului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învă</w:t>
            </w:r>
            <w:r w:rsidR="00953063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ț</w:t>
            </w: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ământ</w:t>
            </w:r>
            <w:proofErr w:type="spellEnd"/>
          </w:p>
        </w:tc>
        <w:tc>
          <w:tcPr>
            <w:tcW w:w="6804" w:type="dxa"/>
          </w:tcPr>
          <w:p w:rsidR="00953063" w:rsidRPr="00454964" w:rsidRDefault="00075F91" w:rsidP="00953063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Electronica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Matematica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Discretă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structuri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date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Algoritmi</w:t>
            </w:r>
            <w:proofErr w:type="spellEnd"/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D6734" w:rsidRPr="0064005E" w:rsidTr="004374DB">
        <w:tc>
          <w:tcPr>
            <w:tcW w:w="3261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Conform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competen</w:t>
            </w:r>
            <w:r w:rsidR="00953063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ț</w:t>
            </w: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elor</w:t>
            </w:r>
            <w:proofErr w:type="spellEnd"/>
          </w:p>
        </w:tc>
        <w:tc>
          <w:tcPr>
            <w:tcW w:w="6804" w:type="dxa"/>
          </w:tcPr>
          <w:p w:rsidR="00ED6734" w:rsidRPr="00454964" w:rsidRDefault="00ED6734" w:rsidP="00873EF3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Ob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inerea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competențelor</w:t>
            </w:r>
            <w:proofErr w:type="spellEnd"/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Principiile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construire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și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funcționare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electronice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bazele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programării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hardware,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principiile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schimb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date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între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diferite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componente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principiul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construcție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și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funcționare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procesoarelor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tipul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i8086,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principiile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îndeplinire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programelor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hardware. </w:t>
            </w:r>
          </w:p>
        </w:tc>
      </w:tr>
    </w:tbl>
    <w:p w:rsidR="00ED6734" w:rsidRPr="0064005E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ED6734" w:rsidRPr="0064005E" w:rsidRDefault="00ED6734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Condi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ii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de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desfă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ș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urare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a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procesului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educa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ional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pentru</w:t>
      </w:r>
      <w:proofErr w:type="spellEnd"/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899"/>
        <w:gridCol w:w="8166"/>
      </w:tblGrid>
      <w:tr w:rsidR="00ED6734" w:rsidRPr="0064005E" w:rsidTr="004374DB">
        <w:tc>
          <w:tcPr>
            <w:tcW w:w="1899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Curs</w:t>
            </w:r>
            <w:proofErr w:type="spellEnd"/>
          </w:p>
        </w:tc>
        <w:tc>
          <w:tcPr>
            <w:tcW w:w="8166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Pentru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prezentarea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materialului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teoretic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sala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curs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este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nevoie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873EF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tablă</w:t>
            </w:r>
            <w:proofErr w:type="spellEnd"/>
            <w:r w:rsidR="00873EF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A28A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cretă</w:t>
            </w:r>
            <w:proofErr w:type="spellEnd"/>
            <w:r w:rsidR="003A28A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proiector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calculator. Nu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vor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fi tolerate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întârzierile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studen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A28A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folosirea</w:t>
            </w:r>
            <w:proofErr w:type="spellEnd"/>
            <w:r w:rsidR="003A28A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A28A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laptopurilor</w:t>
            </w:r>
            <w:proofErr w:type="spellEnd"/>
            <w:r w:rsidR="003A28A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precum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convorbirile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telefonice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timpul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cursului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ED6734" w:rsidRPr="0064005E" w:rsidTr="004374DB">
        <w:tc>
          <w:tcPr>
            <w:tcW w:w="1899" w:type="dxa"/>
          </w:tcPr>
          <w:p w:rsidR="00ED6734" w:rsidRPr="0064005E" w:rsidRDefault="00ED6734" w:rsidP="00690A20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Laborator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/</w:t>
            </w:r>
            <w:proofErr w:type="spellStart"/>
            <w:r w:rsidR="00690A20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practică</w:t>
            </w:r>
            <w:proofErr w:type="spellEnd"/>
          </w:p>
        </w:tc>
        <w:tc>
          <w:tcPr>
            <w:tcW w:w="8166" w:type="dxa"/>
          </w:tcPr>
          <w:p w:rsidR="00ED6734" w:rsidRPr="00454964" w:rsidRDefault="00ED6734" w:rsidP="00E317C0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Studen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vor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perfecta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rapoarte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conform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condi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iilor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</w:t>
            </w:r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indica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iile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metodice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Termenul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predare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raportului</w:t>
            </w:r>
            <w:proofErr w:type="spellEnd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pe</w:t>
            </w:r>
            <w:proofErr w:type="spellEnd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lucr</w:t>
            </w:r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laborator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– </w:t>
            </w:r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2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săptămân</w:t>
            </w:r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după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finalizarea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acesteia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Pentru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predarea</w:t>
            </w:r>
            <w:proofErr w:type="spellEnd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/</w:t>
            </w:r>
            <w:proofErr w:type="spellStart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depunerea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întârziere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raportului</w:t>
            </w:r>
            <w:proofErr w:type="spellEnd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final </w:t>
            </w:r>
            <w:proofErr w:type="spellStart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corect</w:t>
            </w:r>
            <w:proofErr w:type="spellEnd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lucrării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de </w:t>
            </w:r>
            <w:proofErr w:type="spellStart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laborator</w:t>
            </w:r>
            <w:proofErr w:type="spellEnd"/>
            <w:r w:rsidR="00690A2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aceasta</w:t>
            </w:r>
            <w:proofErr w:type="spellEnd"/>
            <w:r w:rsidR="00E317C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D6734" w:rsidRPr="0064005E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ED6734" w:rsidRPr="0064005E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Competen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e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specifice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acumulate</w:t>
      </w:r>
      <w:proofErr w:type="spellEnd"/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ED6734" w:rsidRPr="0064005E" w:rsidTr="004374DB">
        <w:tc>
          <w:tcPr>
            <w:tcW w:w="1560" w:type="dxa"/>
          </w:tcPr>
          <w:p w:rsidR="00ED6734" w:rsidRPr="0064005E" w:rsidRDefault="00ED6734" w:rsidP="00ED6734">
            <w:pPr>
              <w:widowControl w:val="0"/>
              <w:spacing w:after="0" w:afterAutospacing="0" w:line="216" w:lineRule="exact"/>
              <w:ind w:left="100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Competen</w:t>
            </w:r>
            <w:r w:rsidR="00953063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ț</w:t>
            </w: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profesionale</w:t>
            </w:r>
            <w:proofErr w:type="spellEnd"/>
          </w:p>
        </w:tc>
        <w:tc>
          <w:tcPr>
            <w:tcW w:w="8505" w:type="dxa"/>
          </w:tcPr>
          <w:p w:rsidR="00ED6734" w:rsidRPr="00454964" w:rsidRDefault="00ED6734" w:rsidP="0030751B">
            <w:pPr>
              <w:pStyle w:val="a"/>
              <w:widowControl w:val="0"/>
              <w:numPr>
                <w:ilvl w:val="0"/>
                <w:numId w:val="0"/>
              </w:numPr>
              <w:spacing w:after="0" w:afterAutospacing="0" w:line="240" w:lineRule="auto"/>
              <w:ind w:left="317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</w:t>
            </w:r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P3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Aplicarea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cunoștințelor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conceptelor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metodelor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bază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privitoare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sistemelor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microprocesoare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microcontrolere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limbaje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tehnici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  <w:p w:rsidR="0030751B" w:rsidRPr="00454964" w:rsidRDefault="0030751B" w:rsidP="0030751B">
            <w:pPr>
              <w:pStyle w:val="a"/>
              <w:widowControl w:val="0"/>
              <w:numPr>
                <w:ilvl w:val="0"/>
                <w:numId w:val="0"/>
              </w:numPr>
              <w:spacing w:after="0" w:afterAutospacing="0" w:line="240" w:lineRule="auto"/>
              <w:ind w:left="317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C3.1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Descrierea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funcționării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unui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sistem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principiilor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microprocesoarelor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microcontrolerelor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uz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general, 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principiilor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programării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structurate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A11288" w:rsidRPr="00454964" w:rsidRDefault="0030751B" w:rsidP="0030751B">
            <w:pPr>
              <w:pStyle w:val="a"/>
              <w:widowControl w:val="0"/>
              <w:numPr>
                <w:ilvl w:val="0"/>
                <w:numId w:val="0"/>
              </w:numPr>
              <w:spacing w:after="0" w:afterAutospacing="0" w:line="240" w:lineRule="auto"/>
              <w:ind w:left="317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lastRenderedPageBreak/>
              <w:t xml:space="preserve">C3.2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Utilizarea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limbaje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uz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general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specifice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aplicațiilor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microcontrolere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explicarea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funcționării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sisteme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control automat care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folosesc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aceste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interpretarea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rezulta-telor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experimentale</w:t>
            </w:r>
            <w:proofErr w:type="spellEnd"/>
          </w:p>
          <w:p w:rsidR="0030751B" w:rsidRPr="00454964" w:rsidRDefault="0030751B" w:rsidP="0030751B">
            <w:pPr>
              <w:pStyle w:val="a"/>
              <w:widowControl w:val="0"/>
              <w:numPr>
                <w:ilvl w:val="0"/>
                <w:numId w:val="0"/>
              </w:numPr>
              <w:spacing w:after="0" w:afterAutospacing="0" w:line="240" w:lineRule="auto"/>
              <w:ind w:left="317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C3.3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Rezolvarea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problemelor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practice concrete care include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utilizare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30751B" w:rsidRPr="00454964" w:rsidRDefault="0030751B" w:rsidP="0030751B">
            <w:pPr>
              <w:pStyle w:val="a"/>
              <w:widowControl w:val="0"/>
              <w:numPr>
                <w:ilvl w:val="0"/>
                <w:numId w:val="0"/>
              </w:numPr>
              <w:spacing w:after="0" w:afterAutospacing="0" w:line="240" w:lineRule="auto"/>
              <w:ind w:left="317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C3.4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Elaborarea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limbajul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asamblor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pornind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specificarea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cerințelor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până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execuție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depanare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interpretarea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rezultatelor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corelație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procesorul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i8086</w:t>
            </w:r>
          </w:p>
        </w:tc>
      </w:tr>
    </w:tbl>
    <w:p w:rsidR="005C71E7" w:rsidRPr="0064005E" w:rsidRDefault="005C71E7" w:rsidP="005C71E7">
      <w:pPr>
        <w:spacing w:after="0" w:afterAutospacing="0" w:line="240" w:lineRule="auto"/>
        <w:rPr>
          <w:sz w:val="8"/>
          <w:szCs w:val="8"/>
        </w:rPr>
      </w:pPr>
    </w:p>
    <w:p w:rsidR="00A000C7" w:rsidRPr="0064005E" w:rsidRDefault="00A000C7" w:rsidP="005C71E7">
      <w:pPr>
        <w:spacing w:after="0" w:afterAutospacing="0" w:line="240" w:lineRule="auto"/>
        <w:rPr>
          <w:sz w:val="4"/>
          <w:szCs w:val="4"/>
        </w:rPr>
      </w:pP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ED6734" w:rsidRPr="0064005E" w:rsidTr="004374DB">
        <w:tc>
          <w:tcPr>
            <w:tcW w:w="1560" w:type="dxa"/>
          </w:tcPr>
          <w:p w:rsidR="00ED6734" w:rsidRPr="0064005E" w:rsidRDefault="0030751B" w:rsidP="00ED6734">
            <w:pPr>
              <w:spacing w:after="0" w:afterAutospacing="0" w:line="240" w:lineRule="auto"/>
              <w:contextualSpacing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Competențe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transversale</w:t>
            </w:r>
            <w:proofErr w:type="spellEnd"/>
          </w:p>
        </w:tc>
        <w:tc>
          <w:tcPr>
            <w:tcW w:w="8505" w:type="dxa"/>
          </w:tcPr>
          <w:p w:rsidR="0030751B" w:rsidRPr="00454964" w:rsidRDefault="0030751B" w:rsidP="0030751B">
            <w:pPr>
              <w:widowControl w:val="0"/>
              <w:spacing w:after="0" w:afterAutospacing="0" w:line="240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en-US"/>
              </w:rPr>
              <w:t>CT1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Executarea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responsabilă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sarcinilor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profesionale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condiții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autonomie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restrânsă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Analiza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metodică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problemelor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întâlnite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activitate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identificând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elementele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pentru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există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soluții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consacrate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asigurând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astfel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îndeplinirea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sarcinilor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profesionale</w:t>
            </w:r>
            <w:proofErr w:type="spellEnd"/>
            <w:r w:rsidR="00C934CC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</w:p>
          <w:p w:rsidR="00ED6734" w:rsidRPr="00454964" w:rsidRDefault="0030751B" w:rsidP="0030751B">
            <w:pPr>
              <w:widowControl w:val="0"/>
              <w:spacing w:after="0" w:afterAutospacing="0" w:line="240" w:lineRule="auto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en-US"/>
              </w:rPr>
              <w:t>CT3.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Identificarea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necesității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formare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profesională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cu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analiza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critică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propriei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activități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formare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nivelului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dezvoltare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profesională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utilizarea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eficientă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resurselor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comunicare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formare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profesională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(Internet, e-mail,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date,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cursuri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on-line etc.),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inclusiv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folosind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limbile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străine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engleza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germana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ș.a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</w:tr>
    </w:tbl>
    <w:p w:rsidR="00ED6734" w:rsidRPr="0064005E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Calibri" w:eastAsia="Calibri" w:hAnsi="Calibri" w:cs="Times New Roman"/>
          <w:b/>
          <w:color w:val="auto"/>
          <w:sz w:val="16"/>
          <w:szCs w:val="16"/>
        </w:rPr>
      </w:pPr>
    </w:p>
    <w:p w:rsidR="00ED6734" w:rsidRPr="0064005E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Obiectivele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unită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ii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de curs/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modulului</w:t>
      </w:r>
      <w:proofErr w:type="spellEnd"/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D6734" w:rsidRPr="0064005E" w:rsidTr="002B49E8">
        <w:tc>
          <w:tcPr>
            <w:tcW w:w="2127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Obiectivul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general</w:t>
            </w:r>
            <w:proofErr w:type="spellEnd"/>
          </w:p>
        </w:tc>
        <w:tc>
          <w:tcPr>
            <w:tcW w:w="7938" w:type="dxa"/>
          </w:tcPr>
          <w:p w:rsidR="00ED6734" w:rsidRPr="00454964" w:rsidRDefault="00ED6734" w:rsidP="00627F9B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Însu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metodelor</w:t>
            </w:r>
            <w:proofErr w:type="spellEnd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și</w:t>
            </w:r>
            <w:proofErr w:type="spellEnd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procedeelor</w:t>
            </w:r>
            <w:proofErr w:type="spellEnd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programare</w:t>
            </w:r>
            <w:proofErr w:type="spellEnd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</w:t>
            </w:r>
            <w:proofErr w:type="spellEnd"/>
            <w:r w:rsidR="00627F9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hardware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ED6734" w:rsidRPr="0064005E" w:rsidTr="002B49E8">
        <w:tc>
          <w:tcPr>
            <w:tcW w:w="2127" w:type="dxa"/>
          </w:tcPr>
          <w:p w:rsidR="00ED6734" w:rsidRPr="0064005E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Obiectivele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specifice</w:t>
            </w:r>
            <w:proofErr w:type="spellEnd"/>
          </w:p>
        </w:tc>
        <w:tc>
          <w:tcPr>
            <w:tcW w:w="7938" w:type="dxa"/>
          </w:tcPr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eleagă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53063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poată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descrie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structura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unui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PC.</w:t>
            </w:r>
          </w:p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aplice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corect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procedeele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programare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</w:t>
            </w:r>
            <w:proofErr w:type="spellEnd"/>
            <w:r w:rsidR="0030751B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hardware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  <w:p w:rsidR="00ED6734" w:rsidRPr="00454964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formeze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un </w:t>
            </w:r>
            <w:proofErr w:type="spellStart"/>
            <w:r w:rsidR="001C0204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procedeu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optim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descriere</w:t>
            </w:r>
            <w:proofErr w:type="spellEnd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electronice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  <w:p w:rsidR="00ED6734" w:rsidRPr="00454964" w:rsidRDefault="00ED6734" w:rsidP="00E54CB0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aplice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corect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procedeele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elaborare</w:t>
            </w:r>
            <w:proofErr w:type="spellEnd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programelor</w:t>
            </w:r>
            <w:proofErr w:type="spellEnd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</w:t>
            </w:r>
            <w:proofErr w:type="spellEnd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E54CB0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</w:tr>
    </w:tbl>
    <w:p w:rsidR="00ED6734" w:rsidRPr="0064005E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Calibri" w:eastAsia="Calibri" w:hAnsi="Calibri" w:cs="Times New Roman"/>
          <w:b/>
          <w:color w:val="auto"/>
          <w:sz w:val="16"/>
          <w:szCs w:val="16"/>
        </w:rPr>
      </w:pPr>
    </w:p>
    <w:p w:rsidR="00ED6734" w:rsidRPr="0064005E" w:rsidRDefault="00ED6734" w:rsidP="00ED6734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Con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inutul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unită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ii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de curs/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modulului</w:t>
      </w:r>
      <w:proofErr w:type="spellEnd"/>
    </w:p>
    <w:tbl>
      <w:tblPr>
        <w:tblStyle w:val="af5"/>
        <w:tblW w:w="0" w:type="auto"/>
        <w:tblInd w:w="-142" w:type="dxa"/>
        <w:tblLook w:val="04A0" w:firstRow="1" w:lastRow="0" w:firstColumn="1" w:lastColumn="0" w:noHBand="0" w:noVBand="1"/>
      </w:tblPr>
      <w:tblGrid>
        <w:gridCol w:w="7480"/>
        <w:gridCol w:w="1417"/>
      </w:tblGrid>
      <w:tr w:rsidR="00B23DA9" w:rsidRPr="0064005E" w:rsidTr="00012AD7">
        <w:trPr>
          <w:trHeight w:val="1084"/>
        </w:trPr>
        <w:tc>
          <w:tcPr>
            <w:tcW w:w="7480" w:type="dxa"/>
            <w:vAlign w:val="center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Tematica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activităților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didactice</w:t>
            </w:r>
            <w:proofErr w:type="spellEnd"/>
          </w:p>
        </w:tc>
        <w:tc>
          <w:tcPr>
            <w:tcW w:w="1417" w:type="dxa"/>
            <w:vAlign w:val="center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Numărul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ore</w:t>
            </w:r>
            <w:proofErr w:type="spellEnd"/>
          </w:p>
          <w:p w:rsidR="00B23DA9" w:rsidRPr="0064005E" w:rsidRDefault="00B23DA9" w:rsidP="00ED6734">
            <w:pPr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învățământ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cu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frecvență</w:t>
            </w:r>
            <w:proofErr w:type="spellEnd"/>
          </w:p>
        </w:tc>
      </w:tr>
      <w:tr w:rsidR="00ED6734" w:rsidRPr="0064005E" w:rsidTr="00012AD7">
        <w:tc>
          <w:tcPr>
            <w:tcW w:w="8897" w:type="dxa"/>
            <w:gridSpan w:val="2"/>
          </w:tcPr>
          <w:p w:rsidR="00ED6734" w:rsidRPr="0064005E" w:rsidRDefault="00ED6734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Tematica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prelegerilor</w:t>
            </w:r>
            <w:proofErr w:type="spellEnd"/>
          </w:p>
        </w:tc>
      </w:tr>
      <w:tr w:rsidR="00B23DA9" w:rsidRPr="0064005E" w:rsidTr="00012AD7">
        <w:tc>
          <w:tcPr>
            <w:tcW w:w="7480" w:type="dxa"/>
          </w:tcPr>
          <w:p w:rsidR="00012AD7" w:rsidRPr="00454964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Obiectivele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disciplinei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Introducere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Obiectivele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disciplinei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Schema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calculator. </w:t>
            </w:r>
            <w:proofErr w:type="spellStart"/>
            <w:proofErr w:type="gram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Rolurile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componentelor</w:t>
            </w:r>
            <w:proofErr w:type="spellEnd"/>
            <w:proofErr w:type="gram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Principiul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funcționare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Schema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nivelelor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conceptuale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B23DA9" w:rsidRPr="00454964" w:rsidRDefault="00012AD7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Scurt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istoric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dezvoltării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Generația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1,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Generația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2,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Generația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3,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Generația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4,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Generația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5,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Generația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6.</w:t>
            </w:r>
          </w:p>
        </w:tc>
        <w:tc>
          <w:tcPr>
            <w:tcW w:w="1417" w:type="dxa"/>
          </w:tcPr>
          <w:p w:rsidR="00B23DA9" w:rsidRPr="0064005E" w:rsidRDefault="00012AD7" w:rsidP="00993C26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T2.</w:t>
            </w:r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Concepte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noi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evoluția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Microprogramarea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Inventarea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sistemului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operare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Memoria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Cache </w:t>
            </w:r>
            <w:proofErr w:type="spellStart"/>
            <w:proofErr w:type="gram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Tipuri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de</w:t>
            </w:r>
            <w:proofErr w:type="gram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ale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numerice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von  Neumann,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Mașina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Turing.</w:t>
            </w:r>
          </w:p>
        </w:tc>
        <w:tc>
          <w:tcPr>
            <w:tcW w:w="1417" w:type="dxa"/>
          </w:tcPr>
          <w:p w:rsidR="00B23DA9" w:rsidRPr="0064005E" w:rsidRDefault="00B23DA9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T3.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Clasificarea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Taxonomia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Flynn,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Taxonomia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Wang,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Taxonomia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Shore,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Clasificare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comercială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Trendul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</w:p>
        </w:tc>
        <w:tc>
          <w:tcPr>
            <w:tcW w:w="1417" w:type="dxa"/>
          </w:tcPr>
          <w:p w:rsidR="00B23DA9" w:rsidRPr="0064005E" w:rsidRDefault="00012AD7" w:rsidP="00993C26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T4</w:t>
            </w:r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Structura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unită</w:t>
            </w:r>
            <w:proofErr w:type="gram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ții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centrale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Unitatea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Aritmetică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Logică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(UAL),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Unitatea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Comandă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UCd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),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Registrele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(RG), </w:t>
            </w:r>
          </w:p>
        </w:tc>
        <w:tc>
          <w:tcPr>
            <w:tcW w:w="1417" w:type="dxa"/>
          </w:tcPr>
          <w:p w:rsidR="00B23DA9" w:rsidRPr="0064005E" w:rsidRDefault="00012AD7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T5.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Caracteristicile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unității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centrale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Lungimea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cuvântului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Frecvența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ceasului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Numărul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instrucțiuni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executate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unitatea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timp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Gradul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paralelism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Paralelism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la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procesor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B23DA9" w:rsidRPr="0064005E" w:rsidRDefault="00012AD7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T6.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Moduri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adresare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imediată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directă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indirectă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indexată</w:t>
            </w:r>
            <w:proofErr w:type="spellEnd"/>
          </w:p>
        </w:tc>
        <w:tc>
          <w:tcPr>
            <w:tcW w:w="1417" w:type="dxa"/>
          </w:tcPr>
          <w:p w:rsidR="00B23DA9" w:rsidRPr="0064005E" w:rsidRDefault="00012AD7" w:rsidP="00993C26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T7.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Unitate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centrală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cablată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Schema bloc 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unei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unități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centrale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cablate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Structura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instrucțiunii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Lista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comenzi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noțiunea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cod mnemonic.</w:t>
            </w:r>
          </w:p>
        </w:tc>
        <w:tc>
          <w:tcPr>
            <w:tcW w:w="1417" w:type="dxa"/>
          </w:tcPr>
          <w:p w:rsidR="00B23DA9" w:rsidRPr="0064005E" w:rsidRDefault="00012AD7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64005E" w:rsidRDefault="00B23DA9" w:rsidP="00012AD7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lastRenderedPageBreak/>
              <w:t xml:space="preserve">T8. </w:t>
            </w:r>
            <w:proofErr w:type="spellStart"/>
            <w:proofErr w:type="gram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Unitate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centrală</w:t>
            </w:r>
            <w:proofErr w:type="spellEnd"/>
            <w:proofErr w:type="gram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cu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Schema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generală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8086,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internă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microprocesorului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8086,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Registrele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microprocesorului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memoriei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Segmentarea</w:t>
            </w:r>
            <w:proofErr w:type="spellEnd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memoriei</w:t>
            </w:r>
            <w:proofErr w:type="spellEnd"/>
          </w:p>
        </w:tc>
        <w:tc>
          <w:tcPr>
            <w:tcW w:w="1417" w:type="dxa"/>
          </w:tcPr>
          <w:p w:rsidR="00B23DA9" w:rsidRPr="0064005E" w:rsidRDefault="00012AD7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rPr>
          <w:trHeight w:val="590"/>
        </w:trPr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rPr>
                <w:rFonts w:ascii="Calibri" w:hAnsi="Calibri" w:cs="Times New Roman"/>
                <w:b/>
                <w:bCs/>
                <w:i/>
                <w:smallCaps/>
                <w:sz w:val="22"/>
                <w:szCs w:val="22"/>
                <w:lang w:val="en-US" w:eastAsia="ru-RU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T9.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Introducerea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rețele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Tipuri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rețele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Ideologia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proiectare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rețelelor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contemporane</w:t>
            </w:r>
            <w:proofErr w:type="spellEnd"/>
            <w:r w:rsidR="00012AD7" w:rsidRPr="00454964">
              <w:rPr>
                <w:rFonts w:ascii="Calibri" w:hAnsi="Calibri" w:cs="Times New Roman"/>
                <w:b/>
                <w:bCs/>
                <w:i/>
                <w:smallCaps/>
                <w:color w:val="00000A"/>
                <w:sz w:val="22"/>
                <w:szCs w:val="22"/>
                <w:lang w:val="en-US" w:eastAsia="ru-RU"/>
              </w:rPr>
              <w:t xml:space="preserve">. </w:t>
            </w:r>
          </w:p>
        </w:tc>
        <w:tc>
          <w:tcPr>
            <w:tcW w:w="1417" w:type="dxa"/>
          </w:tcPr>
          <w:p w:rsidR="00B23DA9" w:rsidRPr="0064005E" w:rsidRDefault="00012AD7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T10.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Modele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etalon.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modelului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OSI, TCP/IP.</w:t>
            </w:r>
          </w:p>
        </w:tc>
        <w:tc>
          <w:tcPr>
            <w:tcW w:w="1417" w:type="dxa"/>
          </w:tcPr>
          <w:p w:rsidR="00B23DA9" w:rsidRPr="0064005E" w:rsidRDefault="00012AD7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64005E" w:rsidRDefault="00B23DA9" w:rsidP="00012AD7">
            <w:pPr>
              <w:spacing w:after="0" w:afterAutospacing="0" w:line="240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T11.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Tehnologia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Ethernet.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MAC,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structura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fraimului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4005E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Colizii</w:t>
            </w:r>
            <w:proofErr w:type="spellEnd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Comutarea</w:t>
            </w:r>
            <w:proofErr w:type="spellEnd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Ethernet</w:t>
            </w:r>
            <w:proofErr w:type="spellEnd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23DA9" w:rsidRPr="0064005E" w:rsidRDefault="00012AD7" w:rsidP="00993C26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T12.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Tehnologia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IP. Protocol.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Adresarea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Ipv4, Ipv6.</w:t>
            </w:r>
          </w:p>
        </w:tc>
        <w:tc>
          <w:tcPr>
            <w:tcW w:w="1417" w:type="dxa"/>
          </w:tcPr>
          <w:p w:rsidR="00B23DA9" w:rsidRPr="0064005E" w:rsidRDefault="00012AD7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64005E" w:rsidRDefault="00B23DA9" w:rsidP="00012AD7">
            <w:pPr>
              <w:spacing w:after="0" w:afterAutospacing="0" w:line="240" w:lineRule="auto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T13.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rutării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Detectarea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rutei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optime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Algoritme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rutare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ș</w:t>
            </w:r>
            <w:proofErr w:type="gram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metrici</w:t>
            </w:r>
            <w:proofErr w:type="spellEnd"/>
            <w:proofErr w:type="gram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Tabele</w:t>
            </w:r>
            <w:proofErr w:type="spellEnd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de</w:t>
            </w:r>
            <w:proofErr w:type="spellEnd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rutare</w:t>
            </w:r>
            <w:proofErr w:type="spellEnd"/>
            <w:r w:rsidR="00012AD7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23DA9" w:rsidRPr="0064005E" w:rsidRDefault="00012AD7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</w:tcPr>
          <w:p w:rsidR="00B23DA9" w:rsidRPr="00454964" w:rsidRDefault="00B23DA9" w:rsidP="00012AD7">
            <w:pPr>
              <w:spacing w:after="0" w:afterAutospacing="0" w:line="240" w:lineRule="auto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T14.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Subrețele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Metode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crearea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rutarea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diferite</w:t>
            </w:r>
            <w:proofErr w:type="spellEnd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subrețele</w:t>
            </w:r>
            <w:proofErr w:type="spellEnd"/>
            <w:proofErr w:type="gramStart"/>
            <w:r w:rsidR="00012AD7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1417" w:type="dxa"/>
          </w:tcPr>
          <w:p w:rsidR="00B23DA9" w:rsidRPr="0064005E" w:rsidRDefault="00012AD7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012AD7" w:rsidRPr="0064005E" w:rsidTr="00012AD7">
        <w:tc>
          <w:tcPr>
            <w:tcW w:w="7480" w:type="dxa"/>
          </w:tcPr>
          <w:p w:rsidR="00012AD7" w:rsidRPr="00454964" w:rsidRDefault="00012AD7" w:rsidP="00012AD7">
            <w:pPr>
              <w:spacing w:after="0" w:afterAutospacing="0" w:line="240" w:lineRule="auto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T15.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Nivel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transport TCP/IP.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Coordonarea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fluxului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date.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Acknolegements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012AD7" w:rsidRPr="0064005E" w:rsidRDefault="00012AD7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012AD7" w:rsidRPr="0064005E" w:rsidTr="00012AD7">
        <w:tc>
          <w:tcPr>
            <w:tcW w:w="7480" w:type="dxa"/>
          </w:tcPr>
          <w:p w:rsidR="00012AD7" w:rsidRPr="00454964" w:rsidRDefault="00012AD7" w:rsidP="00012AD7">
            <w:pPr>
              <w:spacing w:after="0" w:afterAutospacing="0" w:line="240" w:lineRule="auto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T16.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Comparația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protocoalelor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TCP cu UDP.</w:t>
            </w:r>
          </w:p>
        </w:tc>
        <w:tc>
          <w:tcPr>
            <w:tcW w:w="1417" w:type="dxa"/>
          </w:tcPr>
          <w:p w:rsidR="00012AD7" w:rsidRPr="0064005E" w:rsidRDefault="00012AD7" w:rsidP="00C578EC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012AD7">
        <w:tc>
          <w:tcPr>
            <w:tcW w:w="7480" w:type="dxa"/>
            <w:vAlign w:val="center"/>
          </w:tcPr>
          <w:p w:rsidR="00B23DA9" w:rsidRPr="0064005E" w:rsidRDefault="00B23DA9" w:rsidP="00ED6734">
            <w:pPr>
              <w:spacing w:after="0" w:afterAutospacing="0" w:line="240" w:lineRule="auto"/>
              <w:jc w:val="right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Total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prelegeri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B23DA9" w:rsidRPr="0064005E" w:rsidRDefault="00012AD7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B23DA9" w:rsidRPr="0064005E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</w:tbl>
    <w:p w:rsidR="00ED6734" w:rsidRPr="0064005E" w:rsidRDefault="00ED6734" w:rsidP="00C62391">
      <w:pPr>
        <w:spacing w:after="0" w:afterAutospacing="0" w:line="276" w:lineRule="auto"/>
        <w:rPr>
          <w:rFonts w:ascii="Calibri" w:eastAsia="Calibri" w:hAnsi="Calibri" w:cs="Times New Roman"/>
          <w:color w:val="auto"/>
          <w:sz w:val="8"/>
          <w:szCs w:val="8"/>
        </w:rPr>
      </w:pPr>
    </w:p>
    <w:tbl>
      <w:tblPr>
        <w:tblStyle w:val="af5"/>
        <w:tblW w:w="8897" w:type="dxa"/>
        <w:tblInd w:w="-142" w:type="dxa"/>
        <w:tblLook w:val="04A0" w:firstRow="1" w:lastRow="0" w:firstColumn="1" w:lastColumn="0" w:noHBand="0" w:noVBand="1"/>
      </w:tblPr>
      <w:tblGrid>
        <w:gridCol w:w="7480"/>
        <w:gridCol w:w="1417"/>
      </w:tblGrid>
      <w:tr w:rsidR="00B23DA9" w:rsidRPr="0064005E" w:rsidTr="00C32BE6">
        <w:trPr>
          <w:trHeight w:val="1084"/>
        </w:trPr>
        <w:tc>
          <w:tcPr>
            <w:tcW w:w="7480" w:type="dxa"/>
            <w:vAlign w:val="center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Tematica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activităților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didactice</w:t>
            </w:r>
            <w:proofErr w:type="spellEnd"/>
          </w:p>
        </w:tc>
        <w:tc>
          <w:tcPr>
            <w:tcW w:w="1417" w:type="dxa"/>
            <w:vAlign w:val="center"/>
          </w:tcPr>
          <w:p w:rsidR="00B23DA9" w:rsidRPr="00454964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Numărul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ore</w:t>
            </w:r>
          </w:p>
          <w:p w:rsidR="00B23DA9" w:rsidRPr="00454964" w:rsidRDefault="00B23DA9" w:rsidP="00ED6734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învățământ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frecvență</w:t>
            </w:r>
            <w:proofErr w:type="spellEnd"/>
          </w:p>
        </w:tc>
      </w:tr>
      <w:tr w:rsidR="00ED6734" w:rsidRPr="0064005E" w:rsidTr="00B23DA9">
        <w:tc>
          <w:tcPr>
            <w:tcW w:w="8897" w:type="dxa"/>
            <w:gridSpan w:val="2"/>
          </w:tcPr>
          <w:p w:rsidR="00ED6734" w:rsidRPr="00454964" w:rsidRDefault="00ED6734" w:rsidP="003A28A7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Tematica</w:t>
            </w:r>
            <w:proofErr w:type="spellEnd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lucrărilor</w:t>
            </w:r>
            <w:proofErr w:type="spellEnd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laborator</w:t>
            </w:r>
            <w:proofErr w:type="spellEnd"/>
            <w:r w:rsidR="000621FD"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621FD"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>pentru</w:t>
            </w:r>
            <w:proofErr w:type="spellEnd"/>
            <w:r w:rsidR="000621FD" w:rsidRPr="00454964">
              <w:rPr>
                <w:rFonts w:ascii="Calibri" w:hAnsi="Calibri" w:cs="Times New Roman"/>
                <w:b/>
                <w:color w:val="auto"/>
                <w:sz w:val="22"/>
                <w:szCs w:val="22"/>
                <w:lang w:val="en-US"/>
              </w:rPr>
              <w:t xml:space="preserve"> MN, ISBM, AI) 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454964" w:rsidRDefault="00B23DA9" w:rsidP="001B4889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LL1.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Parametrii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bază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unui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Calculator.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Corelarea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parametrilor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cu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eficacitatea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sistemului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64005E" w:rsidRDefault="00B23DA9" w:rsidP="001B4889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LL2.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microprocesorului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Intel 8086. </w:t>
            </w:r>
            <w:proofErr w:type="spellStart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Instrucțiuni</w:t>
            </w:r>
            <w:proofErr w:type="spellEnd"/>
            <w:r w:rsidR="0064005E"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transfer. </w:t>
            </w:r>
            <w:proofErr w:type="spellStart"/>
            <w:r w:rsidR="0064005E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Instrucțiuni</w:t>
            </w:r>
            <w:proofErr w:type="spellEnd"/>
            <w:r w:rsidR="0064005E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4005E"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aritmetice</w:t>
            </w:r>
            <w:proofErr w:type="spellEnd"/>
          </w:p>
        </w:tc>
        <w:tc>
          <w:tcPr>
            <w:tcW w:w="1417" w:type="dxa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454964" w:rsidRDefault="00B23DA9" w:rsidP="001B4889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LL3.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Instrucțiuni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de transfer.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Instrucțiuni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aritmetice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Instrucțiuni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logice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, de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deplasare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si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rotație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454964" w:rsidRDefault="00B23DA9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LL4.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Instrucțiuni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de transfer al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comenzii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Instrucțiuni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pentru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lucrul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cu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șiruri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1417" w:type="dxa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454964" w:rsidRDefault="00B23DA9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LL5.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Echipament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rețea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baza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Adresarea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statică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Creare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rețelei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locale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în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cadrul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programului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Packet tracer.</w:t>
            </w:r>
          </w:p>
        </w:tc>
        <w:tc>
          <w:tcPr>
            <w:tcW w:w="1417" w:type="dxa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454964" w:rsidRDefault="00B23DA9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LL6. </w:t>
            </w:r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Router.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Setarea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routerului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pentru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rutarea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statica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dinamica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7" w:type="dxa"/>
          </w:tcPr>
          <w:p w:rsidR="00B23DA9" w:rsidRPr="0064005E" w:rsidRDefault="00B23DA9" w:rsidP="00993C26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454964" w:rsidRDefault="00B23DA9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LL7.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Proiectarea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aplicației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rețea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utilizând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limbaj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 C</w:t>
            </w:r>
            <w:proofErr w:type="gram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++.</w:t>
            </w:r>
          </w:p>
        </w:tc>
        <w:tc>
          <w:tcPr>
            <w:tcW w:w="1417" w:type="dxa"/>
          </w:tcPr>
          <w:p w:rsidR="00B23DA9" w:rsidRPr="0064005E" w:rsidRDefault="00B23DA9" w:rsidP="00993C26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4</w:t>
            </w:r>
          </w:p>
        </w:tc>
      </w:tr>
      <w:tr w:rsidR="00B23DA9" w:rsidRPr="0064005E" w:rsidTr="00B23DA9">
        <w:tc>
          <w:tcPr>
            <w:tcW w:w="7480" w:type="dxa"/>
          </w:tcPr>
          <w:p w:rsidR="00B23DA9" w:rsidRPr="0064005E" w:rsidRDefault="00B23DA9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LL8. </w:t>
            </w:r>
            <w:proofErr w:type="spellStart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>Conectarea</w:t>
            </w:r>
            <w:proofErr w:type="spellEnd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>memoriei</w:t>
            </w:r>
            <w:proofErr w:type="spellEnd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>principale</w:t>
            </w:r>
            <w:proofErr w:type="spellEnd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>procesorul</w:t>
            </w:r>
            <w:proofErr w:type="spellEnd"/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Intel</w:t>
            </w:r>
            <w:r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8086</w:t>
            </w:r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Consultații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>adăugătoare</w:t>
            </w:r>
            <w:proofErr w:type="spellEnd"/>
            <w:r w:rsidR="0064005E" w:rsidRPr="00454964"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64005E" w:rsidRPr="0064005E">
              <w:rPr>
                <w:rFonts w:ascii="Calibri" w:hAnsi="Calibri"/>
                <w:sz w:val="22"/>
                <w:szCs w:val="22"/>
              </w:rPr>
              <w:t>Susținerea</w:t>
            </w:r>
            <w:proofErr w:type="spellEnd"/>
            <w:r w:rsidR="0064005E" w:rsidRPr="0064005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4005E" w:rsidRPr="0064005E">
              <w:rPr>
                <w:rFonts w:ascii="Calibri" w:hAnsi="Calibri"/>
                <w:sz w:val="22"/>
                <w:szCs w:val="22"/>
              </w:rPr>
              <w:t>rapoartelor</w:t>
            </w:r>
            <w:proofErr w:type="spellEnd"/>
            <w:r w:rsidR="0064005E" w:rsidRPr="0064005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Cs/>
                <w:color w:val="auto"/>
                <w:sz w:val="22"/>
                <w:szCs w:val="22"/>
              </w:rPr>
              <w:t>2</w:t>
            </w:r>
          </w:p>
        </w:tc>
      </w:tr>
      <w:tr w:rsidR="00B23DA9" w:rsidRPr="0064005E" w:rsidTr="00B23DA9">
        <w:tc>
          <w:tcPr>
            <w:tcW w:w="7480" w:type="dxa"/>
            <w:vAlign w:val="center"/>
          </w:tcPr>
          <w:p w:rsidR="00B23DA9" w:rsidRPr="0064005E" w:rsidRDefault="00B23DA9" w:rsidP="0045226C">
            <w:pPr>
              <w:spacing w:after="0" w:afterAutospacing="0" w:line="240" w:lineRule="auto"/>
              <w:jc w:val="right"/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Total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lucrări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de</w:t>
            </w:r>
            <w:proofErr w:type="spellEnd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b/>
                <w:color w:val="auto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1417" w:type="dxa"/>
          </w:tcPr>
          <w:p w:rsidR="00B23DA9" w:rsidRPr="0064005E" w:rsidRDefault="00B23DA9" w:rsidP="00ED6734">
            <w:pPr>
              <w:spacing w:after="0" w:afterAutospacing="0" w:line="240" w:lineRule="auto"/>
              <w:jc w:val="center"/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</w:tr>
    </w:tbl>
    <w:p w:rsidR="00C82FCE" w:rsidRPr="0064005E" w:rsidRDefault="00C82FCE" w:rsidP="00C82FCE">
      <w:pPr>
        <w:spacing w:after="200" w:afterAutospacing="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16"/>
          <w:szCs w:val="16"/>
        </w:rPr>
      </w:pPr>
    </w:p>
    <w:p w:rsidR="00C82FCE" w:rsidRPr="0064005E" w:rsidRDefault="00C82FCE" w:rsidP="00C82FCE">
      <w:pPr>
        <w:spacing w:after="200" w:afterAutospacing="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16"/>
          <w:szCs w:val="16"/>
        </w:rPr>
      </w:pPr>
    </w:p>
    <w:p w:rsidR="00ED6734" w:rsidRPr="0064005E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Referin</w:t>
      </w:r>
      <w:r w:rsidR="00953063"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ț</w:t>
      </w:r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e</w:t>
      </w:r>
      <w:proofErr w:type="spellEnd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 xml:space="preserve"> </w:t>
      </w: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bibliografice</w:t>
      </w:r>
      <w:proofErr w:type="spellEnd"/>
    </w:p>
    <w:tbl>
      <w:tblPr>
        <w:tblStyle w:val="af5"/>
        <w:tblW w:w="10175" w:type="dxa"/>
        <w:tblInd w:w="-144" w:type="dxa"/>
        <w:tblLook w:val="04A0" w:firstRow="1" w:lastRow="0" w:firstColumn="1" w:lastColumn="0" w:noHBand="0" w:noVBand="1"/>
      </w:tblPr>
      <w:tblGrid>
        <w:gridCol w:w="1416"/>
        <w:gridCol w:w="8759"/>
      </w:tblGrid>
      <w:tr w:rsidR="00ED6734" w:rsidRPr="0064005E" w:rsidTr="00C62391">
        <w:tc>
          <w:tcPr>
            <w:tcW w:w="1416" w:type="dxa"/>
          </w:tcPr>
          <w:p w:rsidR="00ED6734" w:rsidRPr="0064005E" w:rsidRDefault="00ED6734" w:rsidP="00ED6734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Principale</w:t>
            </w:r>
            <w:proofErr w:type="spellEnd"/>
          </w:p>
        </w:tc>
        <w:tc>
          <w:tcPr>
            <w:tcW w:w="8759" w:type="dxa"/>
          </w:tcPr>
          <w:p w:rsidR="0045226C" w:rsidRPr="00454964" w:rsidRDefault="0045226C" w:rsidP="0045226C">
            <w:pPr>
              <w:tabs>
                <w:tab w:val="num" w:pos="-18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Barbu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Gheorghe.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personale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funcţionare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interconectare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/ Gheorghe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Barbu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Logica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Bănică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Viorel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Păun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–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Bucureşti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: Matrix Rom, 2011. – 229 p.: tab., fig. –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Bibliogr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.: p. 227-229. – ISBN 978-973-755-739-1</w:t>
            </w:r>
          </w:p>
          <w:p w:rsidR="0045226C" w:rsidRPr="00454964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CZU 004   B 30   (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Biblioteca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filială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FCIM - 1 ex.) </w:t>
            </w:r>
          </w:p>
          <w:p w:rsidR="0045226C" w:rsidRPr="00454964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45226C" w:rsidRPr="00454964" w:rsidRDefault="0045226C" w:rsidP="0045226C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Belciu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Anda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Baze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date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spaţiale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în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orientată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servicii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Anda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Belciu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– </w:t>
            </w:r>
            <w:proofErr w:type="spellStart"/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Bucureşti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Ed. ASE, 2014. – 177 p</w:t>
            </w:r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 :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fig., tab. – (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Informatică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). –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Bibliogr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.: p. 155-164. – ISBN 978-606-505-796-8 CZU 004      B 42     (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Biblioteca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filială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FCIM - 1 ex.)</w:t>
            </w:r>
          </w:p>
          <w:p w:rsidR="0045226C" w:rsidRPr="00454964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45226C" w:rsidRPr="00454964" w:rsidRDefault="0045226C" w:rsidP="0045226C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Rădescu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Radu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sistemelor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Radu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Rădescu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– Ed. a 3-a,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compl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actual. – </w:t>
            </w:r>
            <w:proofErr w:type="spellStart"/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Bucureşti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Politehnica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Press, 2014. – 278 p</w:t>
            </w:r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 :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fig., tab. –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Bibliogr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.: p. 271-278. – ISBN 978-606-515-545-9 CZU 004      R 14     (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Biblioteca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filială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FCIM - 1 ex.)</w:t>
            </w:r>
          </w:p>
          <w:p w:rsidR="0045226C" w:rsidRPr="00454964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45226C" w:rsidRPr="00454964" w:rsidRDefault="0045226C" w:rsidP="0045226C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Rădulescu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Gabriel.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/ Gabriel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Rădulescu</w:t>
            </w:r>
            <w:proofErr w:type="spellEnd"/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.-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Bucureşti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: Ed.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Universităţii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Petrol-Gaze din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Ploieşti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, 2016. – 156 p</w:t>
            </w:r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 :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fig., tab. –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Bibliogr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.: p. 155-156. – ISBN 978-973-719-646-0 CZU 004      R 14     (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Biblioteca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filială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FCIM - 1 ex.)</w:t>
            </w:r>
          </w:p>
          <w:p w:rsidR="0045226C" w:rsidRPr="00454964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45226C" w:rsidRPr="00454964" w:rsidRDefault="0045226C" w:rsidP="0045226C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Şerb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Aurel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Arhitectura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structura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calculatoarelor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Aurel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Şerb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– </w:t>
            </w:r>
            <w:proofErr w:type="spellStart"/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Bucureşti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Pro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Universitaria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, 2011. – 605 p</w:t>
            </w:r>
            <w:proofErr w:type="gram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 :</w:t>
            </w:r>
            <w:proofErr w:type="gram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fig., tab. –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Bibliogr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.: p. 599-605. – ISBN 978-973-129-982-2</w:t>
            </w:r>
          </w:p>
          <w:p w:rsidR="0045226C" w:rsidRPr="00454964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CZU 004      S 47     (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Biblioteca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filială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FCIM - 1 ex.)</w:t>
            </w:r>
          </w:p>
          <w:p w:rsidR="0045226C" w:rsidRPr="00454964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45226C" w:rsidRPr="0064005E" w:rsidRDefault="0045226C" w:rsidP="0045226C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Параллельные вычисления на GPU</w:t>
            </w:r>
            <w:proofErr w:type="gram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:</w:t>
            </w:r>
            <w:proofErr w:type="gram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Архитектура и программная модель CUDA : учеб</w:t>
            </w:r>
            <w:proofErr w:type="gram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.</w:t>
            </w:r>
            <w:proofErr w:type="gram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особие для вузов / [А. В. Боресков, А. А. Харламов, Н. Д. Марковский [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et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al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.]] ;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Мос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. Гос. Ун-т им. М. В. Ломоносова. – М.</w:t>
            </w:r>
            <w:proofErr w:type="gram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:</w:t>
            </w:r>
            <w:proofErr w:type="gram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Изд-во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Мос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. Ун-та, 2012. – 236 p. – (Суперкомпьютерное образование). – ISBN 978-5-211-06340-2</w:t>
            </w:r>
          </w:p>
          <w:p w:rsidR="0045226C" w:rsidRDefault="0045226C" w:rsidP="0045226C">
            <w:pPr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CZU 004      </w:t>
            </w:r>
            <w:proofErr w:type="gram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18     (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Colecţia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ştiinţifică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- 1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ex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.,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Biblioteca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filială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FCIM - 2)</w:t>
            </w:r>
          </w:p>
          <w:p w:rsidR="0064005E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</w:rPr>
            </w:pP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Andrew S.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Tanenbaum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Reţele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calculatoare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, 770 p.</w:t>
            </w: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Программа сетевой академии </w:t>
            </w:r>
            <w:proofErr w:type="spellStart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>Cisco</w:t>
            </w:r>
            <w:proofErr w:type="spellEnd"/>
            <w:r w:rsidRPr="0064005E">
              <w:rPr>
                <w:rFonts w:ascii="Calibri" w:hAnsi="Calibri" w:cs="Times New Roman"/>
                <w:color w:val="auto"/>
                <w:sz w:val="22"/>
                <w:szCs w:val="22"/>
              </w:rPr>
              <w:t xml:space="preserve"> CCNA ® 1 и 2. Вспомогательное руководство. Третье издание, исправленное и дополненное. </w:t>
            </w: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Cisco Press. 1170 p.</w:t>
            </w: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CARDELLINI, V., CASALICCHIO, E., COLAJANNI, M.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YU, P.S.: “The State-of-the-Art in Locally Distributed, Web-Server Systems”, ACM Computing Surveys, vol. 34,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pag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. 263-311,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Iunie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2002.</w:t>
            </w: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CLARKE, I., MILLER, S.G., HONG, T.W., SANDBERG, O.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WILEY, B.: “Protecting Free Expression Online with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Freenet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”, IEEE Internet Computing, vol. 6,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pag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 40-49, Ian.-Feb. 2002.</w:t>
            </w: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  <w:p w:rsidR="0064005E" w:rsidRPr="00454964" w:rsidRDefault="0064005E" w:rsidP="0064005E">
            <w:pPr>
              <w:tabs>
                <w:tab w:val="num" w:pos="-540"/>
                <w:tab w:val="num" w:pos="180"/>
              </w:tabs>
              <w:spacing w:after="0" w:afterAutospacing="0" w:line="240" w:lineRule="auto"/>
              <w:contextualSpacing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SDABEK, F., BRUNSKILL, E., KAASHOEK, M.F., KARGER, D., MORRIS, R., STOICA, R.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şi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 xml:space="preserve"> BALAKRISHNAN, H.: “Building Peer-to-Peer Systems With Chord, a Distributed Lookup Service”, Proc. 8th Workshop on Hot Topics in Operating Systems, IEEE, </w:t>
            </w:r>
            <w:proofErr w:type="spellStart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pag</w:t>
            </w:r>
            <w:proofErr w:type="spellEnd"/>
            <w:r w:rsidRPr="00454964"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  <w:t>. 71-76, 2001a.</w:t>
            </w:r>
          </w:p>
          <w:p w:rsidR="00ED6734" w:rsidRPr="00454964" w:rsidRDefault="00ED6734" w:rsidP="009D27E0">
            <w:pPr>
              <w:tabs>
                <w:tab w:val="num" w:pos="-1414"/>
              </w:tabs>
              <w:spacing w:after="0" w:afterAutospacing="0" w:line="240" w:lineRule="auto"/>
              <w:ind w:left="426" w:hanging="426"/>
              <w:jc w:val="both"/>
              <w:rPr>
                <w:rFonts w:ascii="Calibri" w:hAnsi="Calibri" w:cs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ED6734" w:rsidRPr="0064005E" w:rsidRDefault="00ED6734" w:rsidP="00ED6734">
      <w:pPr>
        <w:spacing w:after="200" w:afterAutospacing="0" w:line="276" w:lineRule="auto"/>
        <w:ind w:left="720"/>
        <w:contextualSpacing/>
        <w:jc w:val="both"/>
        <w:rPr>
          <w:rFonts w:ascii="Calibri" w:eastAsia="Calibri" w:hAnsi="Calibri" w:cs="Times New Roman"/>
          <w:b/>
          <w:color w:val="auto"/>
          <w:sz w:val="16"/>
          <w:szCs w:val="16"/>
        </w:rPr>
      </w:pPr>
    </w:p>
    <w:p w:rsidR="00ED6734" w:rsidRDefault="00ED6734" w:rsidP="00ED6734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  <w:proofErr w:type="spellStart"/>
      <w:r w:rsidRPr="0064005E">
        <w:rPr>
          <w:rFonts w:ascii="Calibri" w:eastAsia="Calibri" w:hAnsi="Calibri" w:cs="Times New Roman"/>
          <w:b/>
          <w:color w:val="auto"/>
          <w:sz w:val="22"/>
          <w:szCs w:val="22"/>
        </w:rPr>
        <w:t>Evaluare</w:t>
      </w:r>
      <w:proofErr w:type="spellEnd"/>
    </w:p>
    <w:tbl>
      <w:tblPr>
        <w:tblStyle w:val="af5"/>
        <w:tblW w:w="10175" w:type="dxa"/>
        <w:tblInd w:w="-15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68"/>
        <w:gridCol w:w="3063"/>
        <w:gridCol w:w="4144"/>
      </w:tblGrid>
      <w:tr w:rsidR="0064005E" w:rsidTr="00C1482D">
        <w:tc>
          <w:tcPr>
            <w:tcW w:w="6031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Curentă</w:t>
            </w:r>
          </w:p>
        </w:tc>
        <w:tc>
          <w:tcPr>
            <w:tcW w:w="414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Examen final</w:t>
            </w:r>
          </w:p>
        </w:tc>
      </w:tr>
      <w:tr w:rsidR="0064005E" w:rsidTr="00C1482D">
        <w:tc>
          <w:tcPr>
            <w:tcW w:w="2968" w:type="dxa"/>
            <w:shd w:val="clear" w:color="auto" w:fill="auto"/>
            <w:tcMar>
              <w:left w:w="98" w:type="dxa"/>
            </w:tcMar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Atestarea 1</w:t>
            </w:r>
          </w:p>
        </w:tc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Atestarea 2</w:t>
            </w:r>
          </w:p>
        </w:tc>
        <w:tc>
          <w:tcPr>
            <w:tcW w:w="414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  <w:rPr>
                <w:rFonts w:ascii="Calibri" w:hAnsi="Calibri" w:cs="Times New Roman"/>
                <w:color w:val="00000A"/>
                <w:szCs w:val="22"/>
              </w:rPr>
            </w:pPr>
          </w:p>
        </w:tc>
      </w:tr>
      <w:tr w:rsidR="0064005E" w:rsidTr="00C1482D">
        <w:tc>
          <w:tcPr>
            <w:tcW w:w="2968" w:type="dxa"/>
            <w:shd w:val="clear" w:color="auto" w:fill="auto"/>
            <w:tcMar>
              <w:left w:w="98" w:type="dxa"/>
            </w:tcMar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30%</w:t>
            </w:r>
          </w:p>
        </w:tc>
        <w:tc>
          <w:tcPr>
            <w:tcW w:w="3063" w:type="dxa"/>
            <w:shd w:val="clear" w:color="auto" w:fill="auto"/>
            <w:tcMar>
              <w:left w:w="98" w:type="dxa"/>
            </w:tcMar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30%</w:t>
            </w:r>
          </w:p>
        </w:tc>
        <w:tc>
          <w:tcPr>
            <w:tcW w:w="4144" w:type="dxa"/>
            <w:shd w:val="clear" w:color="auto" w:fill="auto"/>
            <w:tcMar>
              <w:left w:w="98" w:type="dxa"/>
            </w:tcMar>
          </w:tcPr>
          <w:p w:rsidR="0064005E" w:rsidRDefault="0064005E" w:rsidP="00C1482D">
            <w:pPr>
              <w:spacing w:afterAutospacing="0" w:line="240" w:lineRule="auto"/>
              <w:contextualSpacing/>
              <w:jc w:val="center"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40%</w:t>
            </w:r>
          </w:p>
        </w:tc>
      </w:tr>
      <w:tr w:rsidR="0064005E" w:rsidTr="00C1482D">
        <w:tc>
          <w:tcPr>
            <w:tcW w:w="1017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64005E" w:rsidRDefault="0064005E" w:rsidP="00C1482D">
            <w:pPr>
              <w:spacing w:afterAutospacing="0" w:line="240" w:lineRule="auto"/>
              <w:contextualSpacing/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Standard minim de performanţă</w:t>
            </w:r>
          </w:p>
        </w:tc>
      </w:tr>
      <w:tr w:rsidR="0064005E" w:rsidTr="00C1482D">
        <w:tc>
          <w:tcPr>
            <w:tcW w:w="10175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64005E" w:rsidRPr="00AF72BC" w:rsidRDefault="0064005E" w:rsidP="00C1482D">
            <w:pPr>
              <w:spacing w:afterAutospacing="0" w:line="240" w:lineRule="auto"/>
              <w:contextualSpacing/>
              <w:jc w:val="both"/>
              <w:rPr>
                <w:lang w:val="en-US"/>
              </w:rPr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Prezenţa şi activitatea la prelegeri şi lucrări de laborator;</w:t>
            </w:r>
          </w:p>
          <w:p w:rsidR="0064005E" w:rsidRPr="00AF72BC" w:rsidRDefault="0064005E" w:rsidP="00C1482D">
            <w:pPr>
              <w:spacing w:afterAutospacing="0" w:line="240" w:lineRule="auto"/>
              <w:contextualSpacing/>
              <w:jc w:val="both"/>
              <w:rPr>
                <w:lang w:val="en-US"/>
              </w:rPr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 xml:space="preserve">Obţinerea notei minime de </w:t>
            </w:r>
            <w:bookmarkStart w:id="1" w:name="__DdeLink__830_940937493"/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„5”</w:t>
            </w:r>
            <w:bookmarkEnd w:id="1"/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 xml:space="preserve"> la atestari curente.</w:t>
            </w:r>
          </w:p>
          <w:p w:rsidR="0064005E" w:rsidRPr="00AF72BC" w:rsidRDefault="0064005E" w:rsidP="00C1482D">
            <w:pPr>
              <w:spacing w:afterAutospacing="0" w:line="240" w:lineRule="auto"/>
              <w:contextualSpacing/>
              <w:jc w:val="both"/>
              <w:rPr>
                <w:lang w:val="en-US"/>
              </w:rPr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Obținerea notei minime de „5” la medie ponderata din lucrări de laborator.</w:t>
            </w:r>
          </w:p>
          <w:p w:rsidR="0064005E" w:rsidRPr="00AF72BC" w:rsidRDefault="0064005E" w:rsidP="00C1482D">
            <w:pPr>
              <w:spacing w:afterAutospacing="0" w:line="240" w:lineRule="auto"/>
              <w:contextualSpacing/>
              <w:jc w:val="both"/>
              <w:rPr>
                <w:lang w:val="en-US"/>
              </w:rPr>
            </w:pPr>
            <w:r>
              <w:rPr>
                <w:rFonts w:ascii="Calibri" w:hAnsi="Calibri" w:cs="Times New Roman"/>
                <w:color w:val="00000A"/>
                <w:szCs w:val="22"/>
                <w:lang w:val="ro-RO"/>
              </w:rPr>
              <w:t>Demonstrarea în lucrarea de examinare finală cunoaştințelor de baza necesare pentru proiectare, analiză, testare și sinteză circuitelor digitale utilizînd limbaj Verilog..</w:t>
            </w:r>
          </w:p>
        </w:tc>
      </w:tr>
    </w:tbl>
    <w:p w:rsidR="0064005E" w:rsidRPr="0064005E" w:rsidRDefault="0064005E" w:rsidP="0064005E">
      <w:pPr>
        <w:spacing w:after="200" w:afterAutospacing="0" w:line="240" w:lineRule="auto"/>
        <w:ind w:left="360"/>
        <w:contextualSpacing/>
        <w:jc w:val="both"/>
        <w:rPr>
          <w:rFonts w:ascii="Calibri" w:eastAsia="Calibri" w:hAnsi="Calibri" w:cs="Times New Roman"/>
          <w:b/>
          <w:color w:val="auto"/>
          <w:sz w:val="22"/>
          <w:szCs w:val="22"/>
        </w:rPr>
      </w:pPr>
    </w:p>
    <w:sectPr w:rsidR="0064005E" w:rsidRPr="0064005E" w:rsidSect="004374DB">
      <w:headerReference w:type="even" r:id="rId10"/>
      <w:headerReference w:type="default" r:id="rId11"/>
      <w:footerReference w:type="even" r:id="rId12"/>
      <w:footerReference w:type="first" r:id="rId13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C8" w:rsidRDefault="00A040C8" w:rsidP="009C19D4">
      <w:r>
        <w:separator/>
      </w:r>
    </w:p>
  </w:endnote>
  <w:endnote w:type="continuationSeparator" w:id="0">
    <w:p w:rsidR="00A040C8" w:rsidRDefault="00A040C8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EC" w:rsidRDefault="0035185F" w:rsidP="009C19D4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508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Pr="001A267C" w:rsidRDefault="00C578EC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XRxAIAAO0FAAAOAAAAZHJzL2Uyb0RvYy54bWysVFtP2zAUfp+0/2D5veRCCzQiRaGo06QK&#10;0GDi2XXsNsKxPdtt0k377zt2klIYL0x7SWyf79y+c7m8amuBdszYSskcJycxRkxSVVZynePvj4vR&#10;BUbWEVkSoSTL8Z5ZfDX7/Omy0RlL1UaJkhkERqTNGp3jjXM6iyJLN6wm9kRpJkHIlamJg6tZR6Uh&#10;DVivRZTG8VnUKFNqoyizFl5vOiGeBfucM+ruOLfMIZFjiM2Frwnflf9Gs0uSrQ3Rm4r2YZB/iKIm&#10;lQSnB1M3xBG0NdVfpuqKGmUVdydU1ZHivKIs5ADZJPGbbB42RLOQC5Bj9YEm+//M0tvdvUFVCbVL&#10;MZKkhho9staha9UieAJ+Gm0zgD1oALoW3gEbcrV6qeizBUh0hOkULKA9Hy03tf9DpggUoQT7A+3e&#10;DYXHND49Tc9BREGWJpNpHOoSvWhrY90XpmrkDzk2UNYQAdktrfP+STZAvDOrRFUuKiHCxbcSmwuD&#10;dgSaYLVOfFKg8QolpMdK5bU6cffCQg91XkgGEcPRI33sob6/5pPztDifTEdnxSQZjZP4YlQUcTq6&#10;WRRxEY8X8+n4+nfvctAPfHUUeeas2wvmrQr5jXGoRmDqneAJpUy6IYGA9igOQX9EsceHPEJ+H1Hu&#10;GAGN4FlJd1CuK6lM1xmvOS+fh5B5h+87ps/bU+DaVRva8NByK1XuoeOM6mbWarqooPpLYt09MTCk&#10;0DCweNwdfLhQTY5Vf8Joo8zP9949HmYHpBg1MPQ5tj+2xDCMxFcJUzVNxmO/JcJlDIWFizmWrI4l&#10;clvPFbRUAitO03D0eCeGIzeqfoL9VHivICKSgu8cu+E4d90qgv1GWVEEEOwFTdxSPmg6DJrv7cf2&#10;iRjdD4CDRrpVw3og2Zs56LC+PlIVW6d4FYbE89yx2vMPOyVMQr///NI6vgfUy5ae/QEAAP//AwBQ&#10;SwMEFAAGAAgAAAAhALJ41zneAAAACAEAAA8AAABkcnMvZG93bnJldi54bWxMj0tPw0AMhO9I/IeV&#10;kbi1G9KqpSFOxUMcuKRQHudN1k0i9hFlt0367zEnONnWjMbf5NvJGnGiIXTeIdzMExDkaq871yB8&#10;vD/PbkGEqJxWxjtCOFOAbXF5katM+9G90WkfG8EhLmQKoY2xz6QMdUtWhbnvybF28INVkc+hkXpQ&#10;I4dbI9MkWUmrOscfWtXTY0v19/5oEcrX9FyX5iuJn0/jwwvp3boqD4jXV9P9HYhIU/wzwy8+o0PB&#10;TJU/Oh2EQZgtVxu2ImwWIFhP1wteKoQlT1nk8n+B4gcAAP//AwBQSwECLQAUAAYACAAAACEAtoM4&#10;kv4AAADhAQAAEwAAAAAAAAAAAAAAAAAAAAAAW0NvbnRlbnRfVHlwZXNdLnhtbFBLAQItABQABgAI&#10;AAAAIQA4/SH/1gAAAJQBAAALAAAAAAAAAAAAAAAAAC8BAABfcmVscy8ucmVsc1BLAQItABQABgAI&#10;AAAAIQAX9iXRxAIAAO0FAAAOAAAAAAAAAAAAAAAAAC4CAABkcnMvZTJvRG9jLnhtbFBLAQItABQA&#10;BgAIAAAAIQCyeNc53gAAAAgBAAAPAAAAAAAAAAAAAAAAAB4FAABkcnMvZG93bnJldi54bWxQSwUG&#10;AAAAAAQABADzAAAAKQYAAAAA&#10;" fillcolor="white [3212]" stroked="f">
              <v:path arrowok="t"/>
              <v:textbox>
                <w:txbxContent>
                  <w:p w:rsidR="00C578EC" w:rsidRPr="001A267C" w:rsidRDefault="00C578EC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Pr="001A267C" w:rsidRDefault="00C578EC" w:rsidP="009C19D4">
                          <w:r w:rsidRPr="001A267C">
                            <w:t xml:space="preserve">PAGE </w:t>
                          </w:r>
                          <w:r w:rsidR="00B46FB6">
                            <w:fldChar w:fldCharType="begin"/>
                          </w:r>
                          <w:r w:rsidR="00B46FB6">
                            <w:instrText xml:space="preserve"> PAGE </w:instrText>
                          </w:r>
                          <w:r w:rsidR="00B46FB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B46FB6">
                            <w:rPr>
                              <w:noProof/>
                            </w:rPr>
                            <w:fldChar w:fldCharType="end"/>
                          </w:r>
                          <w:r w:rsidRPr="001A267C">
                            <w:t xml:space="preserve"> OF </w:t>
                          </w:r>
                          <w:fldSimple w:instr=" NUMPAGES ">
                            <w:r w:rsidR="00137C4B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t6wgIAAOwFAAAOAAAAZHJzL2Uyb0RvYy54bWysVFtP2zAUfp+0/2D5vSTtWqAVKQpFnSZV&#10;gAYTz65jtxGOj2e7bTq0/75jJymF8cK0l8T2+c7tO5eLy7pSZCusK0FntH+SUiI0h6LUq4z+eJj3&#10;zilxnumCKdAio3vh6OX086eLnZmIAaxBFcISNKLdZGcyuvbeTJLE8bWomDsBIzQKJdiKebzaVVJY&#10;tkPrlUoGaXqa7MAWxgIXzuHrdSOk02hfSsH9rZROeKIyirH5+LXxuwzfZHrBJivLzLrkbRjsH6Ko&#10;WKnR6cHUNfOMbGz5l6mq5BYcSH/CoUpAypKLmANm00/fZHO/ZkbEXJAcZw40uf9nlt9s7ywpC6xd&#10;nxLNKqzRg6g9uYKa4BPyszNugrB7g0Bf4ztiY67OLIA/OYQkR5hGwSE68FFLW4U/ZkpQEUuwP9Ae&#10;3HB8PB+MRilKOIoG/dEYz8Hmi7Kxzn8VUJFwyKjFqsYA2HbhfAPtIMGXA1UW81KpeAmdJGbKki3D&#10;HliuYk5o/BVK6YDVELQag82LiC3UeGETDBiPARlCj+V9no3OBvnZaNw7zUf93rCfnvfyPB30rud5&#10;mqfD+Ww8vPrd5tPpR7oahgJxzu+VCFaV/i4kFiMS9U7wjHOhfZdARAeUxKA/otjiYx4xv48oN4yg&#10;RvQM2h+Uq1KDbRrjNefFUxeybPBtw7R5Bwp8vaxjF37pOm4JxR4bzkIzss7weYnVXzDn75jFGcWG&#10;wb3jb/EjFewyCu2JkjXYX++9BzyODkop2eHMZ9T93DArKFHfNA7VuD8chiURL0MsLF7ssWR5LNGb&#10;agbYUjg3GF08BrxX3VFaqB5xPeXBK4qY5ug7o747znyziXC9cZHnEYRrwTC/0PeGd3MWevuhfmTW&#10;tAPgsZFuoNsObPJmDhpsqI+GfONBlnFIAs8Nqy3/uFLimLXrL+ys43tEvSzp6R8AAAD//wMAUEsD&#10;BBQABgAIAAAAIQCbS+xT3gAAAAgBAAAPAAAAZHJzL2Rvd25yZXYueG1sTI9LT8MwEITvSPwHa5G4&#10;UYeGRxqyqXiIA5cA5XF24m0SYa+j2G3Sf497guNoRjPfFOvZGrGn0feOES4XCQjixumeW4TPj+eL&#10;DIQPirUyjgnhQB7W5elJoXLtJn6n/Sa0IpawzxVCF8KQS+mbjqzyCzcQR2/rRqtClGMr9aimWG6N&#10;XCbJjbSq57jQqYEeO2p+NjuLUL0tD01lvpPw9TQ9vJB+va2rLeL52Xx/ByLQHP7CcMSP6FBGptrt&#10;WHthELLrNH4JCKsURPRX2VHXCFdpCrIs5P8D5S8AAAD//wMAUEsBAi0AFAAGAAgAAAAhALaDOJL+&#10;AAAA4QEAABMAAAAAAAAAAAAAAAAAAAAAAFtDb250ZW50X1R5cGVzXS54bWxQSwECLQAUAAYACAAA&#10;ACEAOP0h/9YAAACUAQAACwAAAAAAAAAAAAAAAAAvAQAAX3JlbHMvLnJlbHNQSwECLQAUAAYACAAA&#10;ACEAQpCresICAADsBQAADgAAAAAAAAAAAAAAAAAuAgAAZHJzL2Uyb0RvYy54bWxQSwECLQAUAAYA&#10;CAAAACEAm0vsU94AAAAIAQAADwAAAAAAAAAAAAAAAAAcBQAAZHJzL2Rvd25yZXYueG1sUEsFBgAA&#10;AAAEAAQA8wAAACcGAAAAAA==&#10;" fillcolor="white [3212]" stroked="f">
              <v:path arrowok="t"/>
              <v:textbox>
                <w:txbxContent>
                  <w:p w:rsidR="00C578EC" w:rsidRPr="001A267C" w:rsidRDefault="00C578EC" w:rsidP="009C19D4">
                    <w:r w:rsidRPr="001A267C">
                      <w:t xml:space="preserve">PAGE </w:t>
                    </w:r>
                    <w:r w:rsidR="00B46FB6">
                      <w:fldChar w:fldCharType="begin"/>
                    </w:r>
                    <w:r w:rsidR="00B46FB6">
                      <w:instrText xml:space="preserve"> PAGE </w:instrText>
                    </w:r>
                    <w:r w:rsidR="00B46FB6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B46FB6">
                      <w:rPr>
                        <w:noProof/>
                      </w:rPr>
                      <w:fldChar w:fldCharType="end"/>
                    </w:r>
                    <w:r w:rsidRPr="001A267C">
                      <w:t xml:space="preserve"> OF </w:t>
                    </w:r>
                    <w:r w:rsidR="00322AEF">
                      <w:fldChar w:fldCharType="begin"/>
                    </w:r>
                    <w:r w:rsidR="00322AEF">
                      <w:instrText xml:space="preserve"> NUMPAGES </w:instrText>
                    </w:r>
                    <w:r w:rsidR="00322AEF">
                      <w:fldChar w:fldCharType="separate"/>
                    </w:r>
                    <w:r w:rsidR="00137C4B">
                      <w:rPr>
                        <w:noProof/>
                      </w:rPr>
                      <w:t>4</w:t>
                    </w:r>
                    <w:r w:rsidR="00322AE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578EC">
      <w:rPr>
        <w:noProof/>
        <w:lang w:val="ru-RU" w:eastAsia="ru-RU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EC" w:rsidRDefault="0035185F" w:rsidP="009C19D4">
    <w:pPr>
      <w:pStyle w:val="a6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 xml:space="preserve">PAGE </w:t>
                          </w:r>
                          <w:r w:rsidR="00B46FB6">
                            <w:fldChar w:fldCharType="begin"/>
                          </w:r>
                          <w:r w:rsidR="00B46FB6">
                            <w:instrText xml:space="preserve"> PAGE </w:instrText>
                          </w:r>
                          <w:r w:rsidR="00B46FB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B46FB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 w:rsidR="00137C4B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ncwAIAAOsFAAAOAAAAZHJzL2Uyb0RvYy54bWysVFtP2zAUfp+0/2D5vSSpWqAVKQpFnSZV&#10;gAYTz65jtxGOj2e7bbpp/33HTlIu44VpL4nt853bdy4Xl02tyE5YV4HOaXaSUiI0h7LS65x+f1gM&#10;zilxnumSKdAipwfh6OXs86eLvZmKIWxAlcISNKLddG9yuvHeTJPE8Y2omTsBIzQKJdiaebzadVJa&#10;tkfrtUqGaXqa7MGWxgIXzuHrdSuks2hfSsH9rZROeKJyirH5+LXxuwrfZHbBpmvLzKbiXRjsH6Ko&#10;WaXR6dHUNfOMbG31l6m64hYcSH/CoU5AyoqLmANmk6VvsrnfMCNiLkiOM0ea3P8zy292d5ZUJdZu&#10;QolmNdboQTSeXEFDhoGevXFTRN0bxPkGnxEaU3VmCfzJISR5gWkVHKIDHY20dfhjogQVsQKHI+vB&#10;C8fH8+F4nKKEo2iYjSd4DjaflY11/ouAmoRDTi0WNQbAdkvnW2gPCb4cqKpcVErFS2gkMVeW7Bi2&#10;wGqddcZfoZQOWA1BqzXYvojYQa0XNsWA8RiQIfRY3V/z8dmwOBtPBqfFOBuMsvR8UBTpcHC9KNIi&#10;HS3mk9HV785lrx/pahkKxDl/UCJYVfqbkFiLSNQ7wTPOhfZ9AhEdUBKD/ohih495xPw+otwyghrR&#10;M2h/VK4rDbZtjNecl099yLLFdw3T5R0o8M2qiU046jtuBeUBG85CO7HO8EWF1V8y5++YxRHFhsG1&#10;42/xIxXscwrdiZIN2J/vvQc8Tg5KKdnjyOfU/dgyKyhRXzXO1CQbjcKOiJcRFhYv9qVk9VKit/Uc&#10;sKUyXHCGx2PAe9UfpYX6EbdTEbyiiGmOvnPq++Pct4sItxsXRRFBuBUM80t9b3g/Z6G3H5pHZk03&#10;AB4b6Qb65cCmb+agxYb6aCi2HmQVhyTw3LLa8Y8bJY5Zt/3Cynp5j6jnHT37AwAA//8DAFBLAwQU&#10;AAYACAAAACEAGrKhV+AAAAAOAQAADwAAAGRycy9kb3ducmV2LnhtbEyPS0/DMBCE70j8B2uRuFE7&#10;DRAIcSoe4sAlQHmcnXibRNjrKHab9N/jnOC4M6PZb4rNbA074Oh7RxKSlQCG1DjdUyvh8+P54gaY&#10;D4q0Mo5QwhE9bMrTk0Ll2k30jodtaFksIZ8rCV0IQ865bzq0yq/cgBS9nRutCvEcW65HNcVya/ha&#10;iGtuVU/xQ6cGfOyw+dnurYTqbX1sKvMtwtfT9PCC+jWrq52U52fz/R2wgHP4C8OCH9GhjEy125P2&#10;zEi4zdK4JUTjKklTYEskEYtWL9pllgIvC/5/RvkLAAD//wMAUEsBAi0AFAAGAAgAAAAhALaDOJL+&#10;AAAA4QEAABMAAAAAAAAAAAAAAAAAAAAAAFtDb250ZW50X1R5cGVzXS54bWxQSwECLQAUAAYACAAA&#10;ACEAOP0h/9YAAACUAQAACwAAAAAAAAAAAAAAAAAvAQAAX3JlbHMvLnJlbHNQSwECLQAUAAYACAAA&#10;ACEAhC9Z3MACAADrBQAADgAAAAAAAAAAAAAAAAAuAgAAZHJzL2Uyb0RvYy54bWxQSwECLQAUAAYA&#10;CAAAACEAGrKhV+AAAAAOAQAADwAAAAAAAAAAAAAAAAAaBQAAZHJzL2Rvd25yZXYueG1sUEsFBgAA&#10;AAAEAAQA8wAAACcGAAAAAA==&#10;" fillcolor="white [3212]" stroked="f">
              <v:path arrowok="t"/>
              <v:textbox>
                <w:txbxContent>
                  <w:p w:rsidR="00C578EC" w:rsidRDefault="00C578EC" w:rsidP="009C19D4">
                    <w:r>
                      <w:t xml:space="preserve">PAGE </w:t>
                    </w:r>
                    <w:r w:rsidR="00B46FB6">
                      <w:fldChar w:fldCharType="begin"/>
                    </w:r>
                    <w:r w:rsidR="00B46FB6">
                      <w:instrText xml:space="preserve"> PAGE </w:instrText>
                    </w:r>
                    <w:r w:rsidR="00B46FB6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B46FB6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 w:rsidR="00322AEF">
                      <w:fldChar w:fldCharType="begin"/>
                    </w:r>
                    <w:r w:rsidR="00322AEF">
                      <w:instrText xml:space="preserve"> NUMPAGES </w:instrText>
                    </w:r>
                    <w:r w:rsidR="00322AEF">
                      <w:fldChar w:fldCharType="separate"/>
                    </w:r>
                    <w:r w:rsidR="00137C4B">
                      <w:rPr>
                        <w:noProof/>
                      </w:rPr>
                      <w:t>4</w:t>
                    </w:r>
                    <w:r w:rsidR="00322AE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ufxQIAAOwFAAAOAAAAZHJzL2Uyb0RvYy54bWysVFtP2zAUfp+0/xD5vSQpLdCIFIWiTpMq&#10;QIOJZ9ex2wjHx7PdNt20/75jJymF8cK0l8T2+c7tO5fLq6aW0ZYbW4HKSXqSkIgrBmWlVjn5/jgf&#10;XJDIOqpKKkHxnOy5JVfTz58udzrjQ1iDLLmJ0Iiy2U7nZO2czuLYsjWvqT0BzRUKBZiaOryaVVwa&#10;ukPrtYyHSXIW78CU2gDj1uLrTSsk02BfCM7cnRCWu0jmBGNz4WvCd+m/8fSSZitD9bpiXRj0H6Ko&#10;aaXQ6cHUDXU02pjqL1N1xQxYEO6EQR2DEBXjIQfMJk3eZPOwppqHXJAcqw802f9nlt1u701UlVg7&#10;rJSiNdbokTcuuoYmGnl6dtpmiHrQiHMNPiM0pGr1AtizRUh8hGkVLKI9HY0wtf9johEqYgX2B9a9&#10;F4aPw+T0dHiOIoayYTqeJKEs8Yu2NtZ94VBH/pATg1UNEdDtwjrvn2Y9xDuzIKtyXkkZLr6T+Eya&#10;aEuxB5ar1CeFGq9QUnmsAq/VitsXHlqo9UIzjBiPHuljD+X9NRufD4vz8WRwVozTwShNLgZFkQwH&#10;N/MiKZLRfDYZXf/uXPb6ga+WIs+cdXvJvVWpvnGBxQhMvRM8ZYwr1ycQ0B4lMOiPKHb4kEfI7yPK&#10;LSOoETyDcgflulJg2s54zXn53IcsWnzXMV3engLXLJvQheO+5ZZQ7rHjDLQjazWbV1j9BbXunhqc&#10;UWwY3DvuDj9Cwi4n0J1ItAbz8713j8fRQSmJdjjzObE/NtRwEsmvCodqko5GfkmEywgLixdzLFke&#10;S9SmngG2VIobTrNw9Hgn+6MwUD/heiq8VxRRxdB3Tlx/nLl2E+F6Y7woAgjXgqZuoR406wfN9/Zj&#10;80SN7gbAYSPdQr8daPZmDlqsr4+CYuNAVGFIPM8tqx3/uFLCJHTrz++s43tAvSzp6R8AAAD//wMA&#10;UEsDBBQABgAIAAAAIQB0wdrt4AAAAAwBAAAPAAAAZHJzL2Rvd25yZXYueG1sTI9LT8MwEITvSPwH&#10;a5G4USc1EAhxKh7iwCVAeZydeJtE2Osodpv03+Oc4LY7M5r9ttjM1rADjr53JCFdJcCQGqd7aiV8&#10;fjxf3ADzQZFWxhFKOKKHTXl6Uqhcu4ne8bANLYsl5HMloQthyDn3TYdW+ZUbkKK3c6NVIa5jy/Wo&#10;plhuDV8nyTW3qqd4oVMDPnbY/Gz3VkL1tj42lflOwtfT9PCC+jWrq52U52fz/R2wgHP4C8OCH9Gh&#10;jEy125P2zEjIRBqTUb9KhQAWE+J2GepFuswE8LLg/58ofwEAAP//AwBQSwECLQAUAAYACAAAACEA&#10;toM4kv4AAADhAQAAEwAAAAAAAAAAAAAAAAAAAAAAW0NvbnRlbnRfVHlwZXNdLnhtbFBLAQItABQA&#10;BgAIAAAAIQA4/SH/1gAAAJQBAAALAAAAAAAAAAAAAAAAAC8BAABfcmVscy8ucmVsc1BLAQItABQA&#10;BgAIAAAAIQCRE3ufxQIAAOwFAAAOAAAAAAAAAAAAAAAAAC4CAABkcnMvZTJvRG9jLnhtbFBLAQIt&#10;ABQABgAIAAAAIQB0wdrt4AAAAAwBAAAPAAAAAAAAAAAAAAAAAB8FAABkcnMvZG93bnJldi54bWxQ&#10;SwUGAAAAAAQABADzAAAALAYAAAAA&#10;" fillcolor="white [3212]" stroked="f">
              <v:path arrowok="t"/>
              <v:textbox>
                <w:txbxContent>
                  <w:p w:rsidR="00C578EC" w:rsidRDefault="00C578EC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157B7B"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 xml:space="preserve">PAGE </w:t>
                          </w:r>
                          <w:r w:rsidR="00B46FB6">
                            <w:fldChar w:fldCharType="begin"/>
                          </w:r>
                          <w:r w:rsidR="00B46FB6">
                            <w:instrText xml:space="preserve"> PAGE </w:instrText>
                          </w:r>
                          <w:r w:rsidR="00B46FB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B46FB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 w:rsidR="00137C4B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OdwQIAAOsFAAAOAAAAZHJzL2Uyb0RvYy54bWysVFtv2jAUfp+0/2D5nSZBQEvUUKVUTJNQ&#10;W62d+mwcG6ImPp5tIGzaf9+xk1Da9aXTXhLb5zu371wur5q6IjthbAkqo8lZTIlQHIpSrTP6/XEx&#10;uKDEOqYKVoESGT0IS69mnz9d7nUqhrCBqhCGoBFl073O6MY5nUaR5RtRM3sGWigUSjA1c3g166gw&#10;bI/W6yoaxvEk2oMptAEurMXXm1ZIZ8G+lIK7OymtcKTKKMbmwteE78p/o9klS9eG6U3JuzDYP0RR&#10;s1Kh06OpG+YY2ZryL1N1yQ1YkO6MQx2BlCUXIQfMJonfZPOwYVqEXJAcq4802f9nlt/u7g0pC6zd&#10;hBLFaqzRo2gcuYaGDD09e21TRD1oxLkGnxEaUrV6CfzZIiQ6wbQKFtGejkaa2v8xUYKKWIHDkXXv&#10;hePjxXA8jlHCUTRMxlM8e5svytpY90VATfwhowaLGgJgu6V1LbSHeF8WqrJYlFUVLr6RxLwyZMew&#10;BVbrpDP+ClUpj1XgtVqD7YsIHdR6YSkGjEeP9KGH6v6aj8+H+fl4Opjk42QwSuKLQZ7Hw8HNIo/z&#10;eLSYT0fXvzuXvX6gq2XIE2fdoRLeaqW+CYm1CES9EzzjXCjXJxDQHiUx6I8odviQR8jvI8otI6gR&#10;PINyR+W6VGDaxnjNefHchyxbfNcwXd6eAtesmtCEk77jVlAcsOEMtBNrNV+UWP0ls+6eGRxRbBhc&#10;O+4OP7KCfUahO1GyAfPzvXePx8lBKSV7HPmM2h9bZgQl1VeFMzVNRiO/I8JlhIXFizmVrE4lalvP&#10;AVsqwQWneTh6vKv6ozRQP+F2yr1XFDHF0XdGXX+cu3YR4XbjIs8DCLeCZm6pHjTv58z39mPzxIzu&#10;BsBhI91CvxxY+mYOWqyvj4J860CWYUg8zy2rHf+4UcKYddvPr6zTe0C97OjZHwAAAP//AwBQSwME&#10;FAAGAAgAAAAhABqyoVfgAAAADgEAAA8AAABkcnMvZG93bnJldi54bWxMj0tPwzAQhO9I/AdrkbhR&#10;Ow0QCHEqHuLAJUB5nJ14m0TY6yh2m/Tf45zguDOj2W+KzWwNO+Doe0cSkpUAhtQ43VMr4fPj+eIG&#10;mA+KtDKOUMIRPWzK05NC5dpN9I6HbWhZLCGfKwldCEPOuW86tMqv3IAUvZ0brQrxHFuuRzXFcmv4&#10;WohrblVP8UOnBnzssPnZ7q2E6m19bCrzLcLX0/Twgvo1q6udlOdn8/0dsIBz+AvDgh/RoYxMtduT&#10;9sxIuM3SuCVE4ypJU2BLJBGLVi/aZZYCLwv+f0b5CwAA//8DAFBLAQItABQABgAIAAAAIQC2gziS&#10;/gAAAOEBAAATAAAAAAAAAAAAAAAAAAAAAABbQ29udGVudF9UeXBlc10ueG1sUEsBAi0AFAAGAAgA&#10;AAAhADj9If/WAAAAlAEAAAsAAAAAAAAAAAAAAAAALwEAAF9yZWxzLy5yZWxzUEsBAi0AFAAGAAgA&#10;AAAhABMEA53BAgAA6wUAAA4AAAAAAAAAAAAAAAAALgIAAGRycy9lMm9Eb2MueG1sUEsBAi0AFAAG&#10;AAgAAAAhABqyoVfgAAAADgEAAA8AAAAAAAAAAAAAAAAAGwUAAGRycy9kb3ducmV2LnhtbFBLBQYA&#10;AAAABAAEAPMAAAAoBgAAAAA=&#10;" fillcolor="white [3212]" stroked="f">
              <v:path arrowok="t"/>
              <v:textbox>
                <w:txbxContent>
                  <w:p w:rsidR="00C578EC" w:rsidRDefault="00C578EC" w:rsidP="009C19D4">
                    <w:r>
                      <w:t xml:space="preserve">PAGE </w:t>
                    </w:r>
                    <w:r w:rsidR="00B46FB6">
                      <w:fldChar w:fldCharType="begin"/>
                    </w:r>
                    <w:r w:rsidR="00B46FB6">
                      <w:instrText xml:space="preserve"> PAGE </w:instrText>
                    </w:r>
                    <w:r w:rsidR="00B46FB6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B46FB6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 w:rsidR="00322AEF">
                      <w:fldChar w:fldCharType="begin"/>
                    </w:r>
                    <w:r w:rsidR="00322AEF">
                      <w:instrText xml:space="preserve"> NUMPAGES </w:instrText>
                    </w:r>
                    <w:r w:rsidR="00322AEF">
                      <w:fldChar w:fldCharType="separate"/>
                    </w:r>
                    <w:r w:rsidR="00137C4B">
                      <w:rPr>
                        <w:noProof/>
                      </w:rPr>
                      <w:t>4</w:t>
                    </w:r>
                    <w:r w:rsidR="00322AE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f0xQIAAOwFAAAOAAAAZHJzL2Uyb0RvYy54bWysVFtP2zAUfp+0/2D5vSQpLdCIFIWiTpMq&#10;QIOJZ9dx2gjHx7PdNt20/75jJymF8cK0l8T2+c7tO5fLq6aWZCuMrUBlNDmJKRGKQ1GpVUa/P84H&#10;F5RYx1TBJCiR0b2w9Gr6+dPlTqdiCGuQhTAEjSib7nRG187pNIosX4ua2RPQQqGwBFMzh1ezigrD&#10;dmi9ltEwjs+iHZhCG+DCWny9aYV0GuyXpeDuriytcERmFGNz4WvCd+m/0fSSpSvD9LriXRjsH6Ko&#10;WaXQ6cHUDXOMbEz1l6m64gYslO6EQx1BWVZchBwwmyR+k83DmmkRckFyrD7QZP+fWX67vTekKrB2&#10;Y0oUq7FGj6Jx5BoaMvL07LRNEfWgEecafEZoSNXqBfBni5DoCNMqWER7OprS1P6PiRJUxArsD6x7&#10;Lxwfh/Hp6fAcRRxlw2Q8iUNZohdtbaz7IqAm/pBRg1UNEbDtwjrvn6U9xDuzIKtiXkkZLr6TxEwa&#10;smXYA8tV4pNCjVcoqTxWgddqxe2LCC3UemEpRoxHj/Sxh/L+mo3Ph/n5eDI4y8fJYJTEF4M8j4eD&#10;m3ke5/FoPpuMrn93Lnv9wFdLkWfOur0U3qpU30SJxQhMvRM841wo1ycQ0B5VYtAfUezwIY+Q30eU&#10;W0ZQI3gG5Q7KdaXAtJ3xmvPiuQ+5bPFdx3R5ewpcs2xCF573LbeEYo8dZ6AdWav5vMLqL5h198zg&#10;jGLD4N5xd/gpJewyCt2JkjWYn++9ezyODkop2eHMZ9T+2DAjKJFfFQ7VJBmN/JIIlxEWFi/mWLI8&#10;lqhNPQNsqQQ3nObh6PFO9sfSQP2E6yn3XlHEFEffGXX9cebaTYTrjYs8DyBcC5q5hXrQvB8039uP&#10;zRMzuhsAh410C/12YOmbOWixvj4K8o2DsgpD4nluWe34x5USJqFbf35nHd8D6mVJT/8AAAD//wMA&#10;UEsDBBQABgAIAAAAIQB0wdrt4AAAAAwBAAAPAAAAZHJzL2Rvd25yZXYueG1sTI9LT8MwEITvSPwH&#10;a5G4USc1EAhxKh7iwCVAeZydeJtE2Osodpv03+Oc4LY7M5r9ttjM1rADjr53JCFdJcCQGqd7aiV8&#10;fjxf3ADzQZFWxhFKOKKHTXl6Uqhcu4ne8bANLYsl5HMloQthyDn3TYdW+ZUbkKK3c6NVIa5jy/Wo&#10;plhuDV8nyTW3qqd4oVMDPnbY/Gz3VkL1tj42lflOwtfT9PCC+jWrq52U52fz/R2wgHP4C8OCH9Gh&#10;jEy125P2zEjIRBqTUb9KhQAWE+J2GepFuswE8LLg/58ofwEAAP//AwBQSwECLQAUAAYACAAAACEA&#10;toM4kv4AAADhAQAAEwAAAAAAAAAAAAAAAAAAAAAAW0NvbnRlbnRfVHlwZXNdLnhtbFBLAQItABQA&#10;BgAIAAAAIQA4/SH/1gAAAJQBAAALAAAAAAAAAAAAAAAAAC8BAABfcmVscy8ucmVsc1BLAQItABQA&#10;BgAIAAAAIQBkw+f0xQIAAOwFAAAOAAAAAAAAAAAAAAAAAC4CAABkcnMvZTJvRG9jLnhtbFBLAQIt&#10;ABQABgAIAAAAIQB0wdrt4AAAAAwBAAAPAAAAAAAAAAAAAAAAAB8FAABkcnMvZG93bnJldi54bWxQ&#10;SwUGAAAAAAQABADzAAAALAYAAAAA&#10;" fillcolor="white [3212]" stroked="f">
              <v:path arrowok="t"/>
              <v:textbox>
                <w:txbxContent>
                  <w:p w:rsidR="00C578EC" w:rsidRDefault="00C578EC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5DF81D"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 xml:space="preserve">PAGE </w:t>
                          </w:r>
                          <w:r w:rsidR="00B46FB6">
                            <w:fldChar w:fldCharType="begin"/>
                          </w:r>
                          <w:r w:rsidR="00B46FB6">
                            <w:instrText xml:space="preserve"> PAGE </w:instrText>
                          </w:r>
                          <w:r w:rsidR="00B46FB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B46FB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 w:rsidR="00137C4B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5hwAIAAOsFAAAOAAAAZHJzL2Uyb0RvYy54bWysVFtv2jAUfp+0/2D5nSZB0ELUUKVUTJNQ&#10;W62d+mwcB6I6Pp5tIGzaf9+xk1Da9aXTXhLb5zu371wur5pakp0wtgKV0eQspkQoDkWl1hn9/rgY&#10;TCixjqmCSVAiowdh6dXs86fLvU7FEDYgC2EIGlE23euMbpzTaRRZvhE1s2eghUJhCaZmDq9mHRWG&#10;7dF6LaNhHJ9HezCFNsCFtfh60wrpLNgvS8HdXVla4YjMKMbmwteE78p/o9klS9eG6U3FuzDYP0RR&#10;s0qh06OpG+YY2ZrqL1N1xQ1YKN0ZhzqCsqy4CDlgNkn8JpuHDdMi5ILkWH2kyf4/s/x2d29IVWDt&#10;kB7FaqzRo2gcuYaGDD09e21TRD1oxLkGnxEaUrV6CfzZIiQ6wbQKFtGejqY0tf9jogQV0cXhyLr3&#10;wvFxMhyPY5RwFA2T8RTP3uaLsjbWfRFQE3/IqMGihgDYbmldC+0h3pcFWRWLSspw8Y0k5tKQHcMW&#10;WK2TzvgrlFQeq8BrtQbbFxE6qPXCUgwYjx7pQw/V/TUfXwzzi/F0cJ6Pk8EoiSeDPI+Hg5tFHufx&#10;aDGfjq5/dy57/UBXy5AnzrqDFN6qVN9EibUIRL0TPONcKNcnENAeVWLQH1Hs8CGPkN9HlFtGUCN4&#10;BuWOynWlwLSN8Zrz4rkPuWzxXcN0eXsKXLNqQhNO+o5bQXHAhjPQTqzVfFFh9ZfMuntmcESxYXDt&#10;uDv8lBL2GYXuRMkGzM/33j0eJwellOxx5DNqf2yZEZTIrwpnapqMRmjWhcsIC4sXcypZnUrUtp4D&#10;tlSCC07zcPR4J/tjaaB+wu2Ue68oYoqj74y6/jh37SLC7cZFngcQbgXN3FI9aN7Pme/tx+aJGd0N&#10;gMNGuoV+ObD0zRy0WF8fBfnWQVmFIfE8t6x2/ONGCWPWbT+/sk7vAfWyo2d/AAAA//8DAFBLAwQU&#10;AAYACAAAACEAGrKhV+AAAAAOAQAADwAAAGRycy9kb3ducmV2LnhtbEyPS0/DMBCE70j8B2uRuFE7&#10;DRAIcSoe4sAlQHmcnXibRNjrKHab9N/jnOC4M6PZb4rNbA074Oh7RxKSlQCG1DjdUyvh8+P54gaY&#10;D4q0Mo5QwhE9bMrTk0Ll2k30jodtaFksIZ8rCV0IQ865bzq0yq/cgBS9nRutCvEcW65HNcVya/ha&#10;iGtuVU/xQ6cGfOyw+dnurYTqbX1sKvMtwtfT9PCC+jWrq52U52fz/R2wgHP4C8OCH9GhjEy125P2&#10;zEi4zdK4JUTjKklTYEskEYtWL9pllgIvC/5/RvkLAAD//wMAUEsBAi0AFAAGAAgAAAAhALaDOJL+&#10;AAAA4QEAABMAAAAAAAAAAAAAAAAAAAAAAFtDb250ZW50X1R5cGVzXS54bWxQSwECLQAUAAYACAAA&#10;ACEAOP0h/9YAAACUAQAACwAAAAAAAAAAAAAAAAAvAQAAX3JlbHMvLnJlbHNQSwECLQAUAAYACAAA&#10;ACEAaqv+YcACAADrBQAADgAAAAAAAAAAAAAAAAAuAgAAZHJzL2Uyb0RvYy54bWxQSwECLQAUAAYA&#10;CAAAACEAGrKhV+AAAAAOAQAADwAAAAAAAAAAAAAAAAAaBQAAZHJzL2Rvd25yZXYueG1sUEsFBgAA&#10;AAAEAAQA8wAAACcGAAAAAA==&#10;" fillcolor="white [3212]" stroked="f">
              <v:path arrowok="t"/>
              <v:textbox>
                <w:txbxContent>
                  <w:p w:rsidR="00C578EC" w:rsidRDefault="00C578EC" w:rsidP="009C19D4">
                    <w:r>
                      <w:t xml:space="preserve">PAGE </w:t>
                    </w:r>
                    <w:r w:rsidR="00B46FB6">
                      <w:fldChar w:fldCharType="begin"/>
                    </w:r>
                    <w:r w:rsidR="00B46FB6">
                      <w:instrText xml:space="preserve"> PAGE </w:instrText>
                    </w:r>
                    <w:r w:rsidR="00B46FB6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B46FB6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 w:rsidR="00322AEF">
                      <w:fldChar w:fldCharType="begin"/>
                    </w:r>
                    <w:r w:rsidR="00322AEF">
                      <w:instrText xml:space="preserve"> NUMPAGES </w:instrText>
                    </w:r>
                    <w:r w:rsidR="00322AEF">
                      <w:fldChar w:fldCharType="separate"/>
                    </w:r>
                    <w:r w:rsidR="00137C4B">
                      <w:rPr>
                        <w:noProof/>
                      </w:rPr>
                      <w:t>4</w:t>
                    </w:r>
                    <w:r w:rsidR="00322AE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z4xAIAAOsFAAAOAAAAZHJzL2Uyb0RvYy54bWysVFtP2zAUfp+0/2D5vSQpLdCIFIWiTpMq&#10;QIOJZ9ex24jEx7PdNt20/75jJymF8cK0l8T2+c7tO5fLq6auyFYYW4LKaHISUyIUh6JUq4x+f5wP&#10;LiixjqmCVaBERvfC0qvp50+XO52KIayhKoQhaETZdKczunZOp1Fk+VrUzJ6AFgqFEkzNHF7NKioM&#10;26H1uoqGcXwW7cAU2gAX1uLrTSuk02BfSsHdnZRWOFJlFGNz4WvCd+m/0fSSpSvD9LrkXRjsH6Ko&#10;WanQ6cHUDXOMbEz5l6m65AYsSHfCoY5AypKLkANmk8RvsnlYMy1CLkiO1Qea7P8zy2+394aURUYn&#10;lChWY4keRePINTRk5NnZaZsi6EEjzDX4jFUOmVq9AP5sERIdYVoFi2jPRiNN7f+YJ0FFLMD+QLr3&#10;wvFxGJ+eDs9RxFE2TMaTOFQletHWxrovAmriDxk1WNQQAdsurPP+WdpDvDMLVVnMy6oKF99IYlYZ&#10;smXYAstV4pNCjVeoSnmsAq/VitsXETqo9cJSjBiPHuljD9X9NRufD/Pz8WRwlo+TwSiJLwZ5Hg8H&#10;N/M8zuPRfDYZXf/uXPb6ga+WIs+cdftKeKuV+iYk1iIw9U7wjHOhXJ9AQHuUxKA/otjhQx4hv48o&#10;t4ygRvAMyh2U61KBaTvjNefFcx+ybPFdx3R5ewpcs2y6JkT6/csSij12nIF2Yq3m8xKrv2DW3TOD&#10;I4oNg2vH3eFHVrDLKHQnStZgfr737vE4OSilZIcjn1H7Y8OMoKT6qnCmJslo5HdEuIywsHgxx5Ll&#10;sURt6hlgSyW44DQPR493VX+UBuon3E6594oipjj6zqjrjzPXLiLcblzkeQDhVtDMLdSD5v2g+d5+&#10;bJ6Y0d0AOGykW+iXA0vfzEGL9fVRkG8cyDIMyQurHf+4UcIkdNvPr6zje0C97OjpHwAAAP//AwBQ&#10;SwMEFAAGAAgAAAAhAHTB2u3gAAAADAEAAA8AAABkcnMvZG93bnJldi54bWxMj0tPwzAQhO9I/Adr&#10;kbhRJzUQCHEqHuLAJUB5nJ14m0TY6yh2m/Tf45zgtjszmv222MzWsAOOvnckIV0lwJAap3tqJXx+&#10;PF/cAPNBkVbGEUo4oodNeXpSqFy7id7xsA0tiyXkcyWhC2HIOfdNh1b5lRuQordzo1UhrmPL9aim&#10;WG4NXyfJNbeqp3ihUwM+dtj8bPdWQvW2PjaV+U7C19P08IL6NaurnZTnZ/P9HbCAc/gLw4If0aGM&#10;TLXbk/bMSMhEGpNRv0qFABYT4nYZ6kW6zATwsuD/nyh/AQAA//8DAFBLAQItABQABgAIAAAAIQC2&#10;gziS/gAAAOEBAAATAAAAAAAAAAAAAAAAAAAAAABbQ29udGVudF9UeXBlc10ueG1sUEsBAi0AFAAG&#10;AAgAAAAhADj9If/WAAAAlAEAAAsAAAAAAAAAAAAAAAAALwEAAF9yZWxzLy5yZWxzUEsBAi0AFAAG&#10;AAgAAAAhAOrP/PjEAgAA6wUAAA4AAAAAAAAAAAAAAAAALgIAAGRycy9lMm9Eb2MueG1sUEsBAi0A&#10;FAAGAAgAAAAhAHTB2u3gAAAADAEAAA8AAAAAAAAAAAAAAAAAHgUAAGRycy9kb3ducmV2LnhtbFBL&#10;BQYAAAAABAAEAPMAAAArBgAAAAA=&#10;" fillcolor="white [3212]" stroked="f">
              <v:path arrowok="t"/>
              <v:textbox>
                <w:txbxContent>
                  <w:p w:rsidR="00C578EC" w:rsidRDefault="00C578EC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44858B7"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C578E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C8" w:rsidRDefault="00A040C8" w:rsidP="009C19D4">
      <w:r>
        <w:separator/>
      </w:r>
    </w:p>
  </w:footnote>
  <w:footnote w:type="continuationSeparator" w:id="0">
    <w:p w:rsidR="00A040C8" w:rsidRDefault="00A040C8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EC" w:rsidRDefault="0035185F" w:rsidP="009C19D4">
    <w:pPr>
      <w:pStyle w:val="a4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 xml:space="preserve">PAGE </w:t>
                          </w:r>
                          <w:r w:rsidR="00B46FB6">
                            <w:fldChar w:fldCharType="begin"/>
                          </w:r>
                          <w:r w:rsidR="00B46FB6">
                            <w:instrText xml:space="preserve"> PAGE </w:instrText>
                          </w:r>
                          <w:r w:rsidR="00B46FB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B46FB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 w:rsidR="00137C4B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eCvQIAAOMFAAAOAAAAZHJzL2Uyb0RvYy54bWysVFtP2zAUfp+0/2D5vSSpWqAVKQpFnSZV&#10;gAYTz65jtxGOj2e7bdi0/75jJymF8cK0l8T2+c7tO5eLy6ZWZCesq0DnNDtJKRGaQ1npdU6/PywG&#10;55Q4z3TJFGiR02fh6OXs86eLvZmKIWxAlcISNKLddG9yuvHeTJPE8Y2omTsBIzQKJdiaebzadVJa&#10;tkfrtUqGaXqa7MGWxgIXzuHrdSuks2hfSsH9rZROeKJyirH5+LXxuwrfZHbBpmvLzKbiXRjsH6Ko&#10;WaXR6cHUNfOMbG31l6m64hYcSH/CoU5AyoqLmANmk6VvsrnfMCNiLkiOMwea3P8zy292d5ZUZU7P&#10;KNGsxhI9iMaTK2jIMLCzN26KoHuDMN/gM1Y5ZurMEviTQ0hyhGkVHKIDG420dfhjngQVsQDPB9KD&#10;F46P58PxOEUJR9EwG0/wHGy+KBvr/BcBNQmHnFqsaQyA7ZbOt9AeEnw5UFW5qJSKl9BHYq4s2THs&#10;gNU664y/QikdsBqCVmuwfRGxgVovbIoB4zEgQ+ixuL/m47NhcTaeDE6LcTYYZen5oCjS4eB6UaRF&#10;OlrMJ6Or353LXj/S1TIUiHP+WYlgVelvQmIpIlHvBM84F9r3CUR0QEkM+iOKHT7mEfP7iHLLCGpE&#10;z6D9QbmuNNi2MV5zXj71IcsW3zVMl3egwDerBnkPxxWUz9hpFtpJdYYvKiz7kjl/xyyOJnYKrht/&#10;ix+pYJ9T6E6UbMD+fO894HFiUErJHkc9p+7HlllBifqqcZYm2WgUdkO8jLCieLHHktWxRG/rOWAv&#10;ZbjYDI/HgPeqP0oL9SNupSJ4RRHTHH3n1PfHuW8XEG41LooignAbGOaX+t7wfsBCUz80j8yarvM9&#10;dtAN9EuBTd8MQIsNhdFQbD3IKk7HC6sd8bhJ4nx1Wy+squN7RL3s5tkfAAAA//8DAFBLAwQUAAYA&#10;CAAAACEAGrKhV+AAAAAOAQAADwAAAGRycy9kb3ducmV2LnhtbEyPS0/DMBCE70j8B2uRuFE7DRAI&#10;cSoe4sAlQHmcnXibRNjrKHab9N/jnOC4M6PZb4rNbA074Oh7RxKSlQCG1DjdUyvh8+P54gaYD4q0&#10;Mo5QwhE9bMrTk0Ll2k30jodtaFksIZ8rCV0IQ865bzq0yq/cgBS9nRutCvEcW65HNcVya/haiGtu&#10;VU/xQ6cGfOyw+dnurYTqbX1sKvMtwtfT9PCC+jWrq52U52fz/R2wgHP4C8OCH9GhjEy125P2zEi4&#10;zdK4JUTjKklTYEskEYtWL9pllgIvC/5/RvkLAAD//wMAUEsBAi0AFAAGAAgAAAAhALaDOJL+AAAA&#10;4QEAABMAAAAAAAAAAAAAAAAAAAAAAFtDb250ZW50X1R5cGVzXS54bWxQSwECLQAUAAYACAAAACEA&#10;OP0h/9YAAACUAQAACwAAAAAAAAAAAAAAAAAvAQAAX3JlbHMvLnJlbHNQSwECLQAUAAYACAAAACEA&#10;G1q3gr0CAADjBQAADgAAAAAAAAAAAAAAAAAuAgAAZHJzL2Uyb0RvYy54bWxQSwECLQAUAAYACAAA&#10;ACEAGrKhV+AAAAAOAQAADwAAAAAAAAAAAAAAAAAXBQAAZHJzL2Rvd25yZXYueG1sUEsFBgAAAAAE&#10;AAQA8wAAACQGAAAAAA==&#10;" fillcolor="white [3212]" stroked="f">
              <v:path arrowok="t"/>
              <v:textbox>
                <w:txbxContent>
                  <w:p w:rsidR="00C578EC" w:rsidRDefault="00C578EC" w:rsidP="009C19D4">
                    <w:r>
                      <w:t xml:space="preserve">PAGE </w:t>
                    </w:r>
                    <w:r w:rsidR="00B46FB6">
                      <w:fldChar w:fldCharType="begin"/>
                    </w:r>
                    <w:r w:rsidR="00B46FB6">
                      <w:instrText xml:space="preserve"> PAGE </w:instrText>
                    </w:r>
                    <w:r w:rsidR="00B46FB6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B46FB6"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 w:rsidR="00322AEF">
                      <w:fldChar w:fldCharType="begin"/>
                    </w:r>
                    <w:r w:rsidR="00322AEF">
                      <w:instrText xml:space="preserve"> NUMPAGES </w:instrText>
                    </w:r>
                    <w:r w:rsidR="00322AEF">
                      <w:fldChar w:fldCharType="separate"/>
                    </w:r>
                    <w:r w:rsidR="00137C4B">
                      <w:rPr>
                        <w:noProof/>
                      </w:rPr>
                      <w:t>4</w:t>
                    </w:r>
                    <w:r w:rsidR="00322AE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508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8EC" w:rsidRDefault="00C578EC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HRwwIAAOsFAAAOAAAAZHJzL2Uyb0RvYy54bWysVFtP2zAUfp+0/2D5vSQpLdCIFIWiTpMq&#10;QIOJZ9ex24jEx7PdNt20/75jJymF8cK0l8T2+c7tO5fLq6auyFYYW4LKaHISUyIUh6JUq4x+f5wP&#10;LiixjqmCVaBERvfC0qvp50+XO52KIayhKoQhaETZdKczunZOp1Fk+VrUzJ6AFgqFEkzNHF7NKioM&#10;26H1uoqGcXwW7cAU2gAX1uLrTSuk02BfSsHdnZRWOFJlFGNz4WvCd+m/0fSSpSvD9LrkXRjsH6Ko&#10;WanQ6cHUDXOMbEz5l6m65AYsSHfCoY5AypKLkANmk8RvsnlYMy1CLkiO1Qea7P8zy2+394aURUbP&#10;KFGsxhI9isaRa2jIyLOz0zZF0INGmGvwGascMrV6AfzZIiQ6wrQKFtGejUaa2v8xT4KKWID9gXTv&#10;hePjMD49HZ6jiKNsmIwncahK9KKtjXVfBNTEHzJqsKghArZdWOf9s7SHeGcWqrKYl1UVLr6RxKwy&#10;ZMuwBZarxCeFGq9QlfJYBV6rFbcvInRQ64WlGDEePdLHHqr7azY+H+bn48ngLB8ng1ESXwzyPB4O&#10;buZ5nMej+Wwyuv7duez1A18tRZ456/aV8FYr9U1IrEVg6p3gGedCuT6BgPYoiUF/RLHDhzxCfh9R&#10;bhlBjeAZlDso16UC03bGa86L5z5k2eK7juny9hS4ZtmEJgxI/7KEYo8dZ6CdWKv5vMTqL5h198zg&#10;iGLD4Npxd/iRFewyCt2JkjWYn++9ezxODkop2eHIZ9T+2DAjKKm+KpypSTIa+R0RLiMsLF7MsWR5&#10;LFGbegbYUgkuOM3D0eNd1R+lgfoJt1PuvaKIKY6+M+r648y1iwi3Gxd5HkC4FTRzC/WgeT9ovrcf&#10;mydmdDcADhvpFvrlwNI3c9BifX0U5BsHsgxD8sJqxz9ulDAJ3fbzK+v4HlAvO3r6BwAA//8DAFBL&#10;AwQUAAYACAAAACEAdMHa7eAAAAAMAQAADwAAAGRycy9kb3ducmV2LnhtbEyPS0/DMBCE70j8B2uR&#10;uFEnNRAIcSoe4sAlQHmcnXibRNjrKHab9N/jnOC2OzOa/bbYzNawA46+dyQhXSXAkBqne2olfH48&#10;X9wA80GRVsYRSjiih015elKoXLuJ3vGwDS2LJeRzJaELYcg5902HVvmVG5Cit3OjVSGuY8v1qKZY&#10;bg1fJ8k1t6qneKFTAz522Pxs91ZC9bY+NpX5TsLX0/Twgvo1q6udlOdn8/0dsIBz+AvDgh/RoYxM&#10;tduT9sxIyEQak1G/SoUAFhPidhnqRbrMBPCy4P+fKH8BAAD//wMAUEsBAi0AFAAGAAgAAAAhALaD&#10;OJL+AAAA4QEAABMAAAAAAAAAAAAAAAAAAAAAAFtDb250ZW50X1R5cGVzXS54bWxQSwECLQAUAAYA&#10;CAAAACEAOP0h/9YAAACUAQAACwAAAAAAAAAAAAAAAAAvAQAAX3JlbHMvLnJlbHNQSwECLQAUAAYA&#10;CAAAACEA5F+x0cMCAADrBQAADgAAAAAAAAAAAAAAAAAuAgAAZHJzL2Uyb0RvYy54bWxQSwECLQAU&#10;AAYACAAAACEAdMHa7eAAAAAMAQAADwAAAAAAAAAAAAAAAAAdBQAAZHJzL2Rvd25yZXYueG1sUEsF&#10;BgAAAAAEAAQA8wAAACoGAAAAAA==&#10;" fillcolor="white [3212]" stroked="f">
              <v:path arrowok="t"/>
              <v:textbox>
                <w:txbxContent>
                  <w:p w:rsidR="00C578EC" w:rsidRDefault="00C578EC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A4DC3C"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 w:rsidR="00C578EC"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EC" w:rsidRPr="00ED6734" w:rsidRDefault="00C578EC" w:rsidP="00DB6C78">
    <w:pPr>
      <w:pStyle w:val="headertext"/>
      <w:pBdr>
        <w:bottom w:val="single" w:sz="4" w:space="1" w:color="0A522A"/>
      </w:pBdr>
      <w:rPr>
        <w:rFonts w:ascii="Calibri" w:hAnsi="Calibri" w:cs="Times New Roman"/>
        <w:caps/>
        <w:color w:val="1F497D" w:themeColor="text2"/>
        <w:spacing w:val="20"/>
        <w:sz w:val="20"/>
        <w:szCs w:val="22"/>
      </w:rPr>
    </w:pPr>
    <w:r w:rsidRPr="00ED6734">
      <w:rPr>
        <w:b w:val="0"/>
        <w:caps/>
        <w:noProof/>
        <w:color w:val="084332"/>
        <w:spacing w:val="20"/>
        <w:lang w:val="ru-RU" w:eastAsia="ru-RU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-257175</wp:posOffset>
          </wp:positionV>
          <wp:extent cx="2476500" cy="61885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_horiz-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98" cy="617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734">
      <w:rPr>
        <w:b w:val="0"/>
        <w:caps/>
        <w:color w:val="084332"/>
        <w:spacing w:val="20"/>
      </w:rPr>
      <w:t xml:space="preserve">                                                                                </w:t>
    </w:r>
    <w:r>
      <w:rPr>
        <w:b w:val="0"/>
        <w:caps/>
        <w:color w:val="084332"/>
        <w:spacing w:val="20"/>
      </w:rPr>
      <w:t xml:space="preserve">            </w:t>
    </w:r>
    <w:r w:rsidRPr="00ED6734">
      <w:rPr>
        <w:b w:val="0"/>
        <w:caps/>
        <w:color w:val="084332"/>
        <w:spacing w:val="20"/>
      </w:rPr>
      <w:t xml:space="preserve"> </w:t>
    </w:r>
    <w:r w:rsidRPr="00ED6734">
      <w:rPr>
        <w:rFonts w:ascii="Calibri" w:hAnsi="Calibri" w:hint="eastAsia"/>
        <w:caps/>
        <w:color w:val="1F497D" w:themeColor="text2"/>
        <w:spacing w:val="20"/>
        <w:sz w:val="20"/>
        <w:szCs w:val="22"/>
      </w:rPr>
      <w:t>FIŞA UNITĂŢII DE CURS/MO</w:t>
    </w:r>
    <w:r w:rsidRPr="00ED6734">
      <w:rPr>
        <w:rFonts w:ascii="Calibri" w:hAnsi="Calibri"/>
        <w:caps/>
        <w:color w:val="1F497D" w:themeColor="text2"/>
        <w:spacing w:val="20"/>
        <w:sz w:val="20"/>
        <w:szCs w:val="22"/>
      </w:rPr>
      <w:t>dulului</w:t>
    </w:r>
  </w:p>
  <w:p w:rsidR="00C578EC" w:rsidRPr="001748FB" w:rsidRDefault="00C578EC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35E"/>
    <w:multiLevelType w:val="multilevel"/>
    <w:tmpl w:val="AA1476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EC03CD7"/>
    <w:multiLevelType w:val="multilevel"/>
    <w:tmpl w:val="A68A775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b/>
      </w:rPr>
    </w:lvl>
  </w:abstractNum>
  <w:abstractNum w:abstractNumId="2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35361D2C"/>
    <w:multiLevelType w:val="hybridMultilevel"/>
    <w:tmpl w:val="551C770E"/>
    <w:lvl w:ilvl="0" w:tplc="D6BCA22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667B6"/>
    <w:multiLevelType w:val="multilevel"/>
    <w:tmpl w:val="DAE298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E43B0C"/>
    <w:multiLevelType w:val="multilevel"/>
    <w:tmpl w:val="083ADB6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0687CF0"/>
    <w:multiLevelType w:val="hybridMultilevel"/>
    <w:tmpl w:val="D4D6A780"/>
    <w:lvl w:ilvl="0" w:tplc="79A05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A90D8">
      <w:start w:val="53"/>
      <w:numFmt w:val="decimal"/>
      <w:lvlText w:val="%3"/>
      <w:lvlJc w:val="left"/>
      <w:pPr>
        <w:tabs>
          <w:tab w:val="num" w:pos="2400"/>
        </w:tabs>
        <w:ind w:left="2400" w:hanging="420"/>
      </w:pPr>
      <w:rPr>
        <w:b/>
      </w:rPr>
    </w:lvl>
    <w:lvl w:ilvl="3" w:tplc="ECB47672">
      <w:start w:val="8"/>
      <w:numFmt w:val="decimalZero"/>
      <w:lvlText w:val="%4"/>
      <w:lvlJc w:val="left"/>
      <w:pPr>
        <w:tabs>
          <w:tab w:val="num" w:pos="3075"/>
        </w:tabs>
        <w:ind w:left="3075" w:hanging="555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36F04"/>
    <w:multiLevelType w:val="multilevel"/>
    <w:tmpl w:val="71124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53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2D"/>
    <w:rsid w:val="0001102D"/>
    <w:rsid w:val="00012AD7"/>
    <w:rsid w:val="00056C53"/>
    <w:rsid w:val="00056D1E"/>
    <w:rsid w:val="0005719F"/>
    <w:rsid w:val="000621FD"/>
    <w:rsid w:val="00072D81"/>
    <w:rsid w:val="00075F91"/>
    <w:rsid w:val="000A2216"/>
    <w:rsid w:val="000E45AF"/>
    <w:rsid w:val="0010005A"/>
    <w:rsid w:val="00130337"/>
    <w:rsid w:val="00137C4B"/>
    <w:rsid w:val="00143433"/>
    <w:rsid w:val="0014454B"/>
    <w:rsid w:val="001541E0"/>
    <w:rsid w:val="00154B9A"/>
    <w:rsid w:val="00174135"/>
    <w:rsid w:val="001748FB"/>
    <w:rsid w:val="00193642"/>
    <w:rsid w:val="001A267C"/>
    <w:rsid w:val="001B069D"/>
    <w:rsid w:val="001B4889"/>
    <w:rsid w:val="001C0204"/>
    <w:rsid w:val="001E4743"/>
    <w:rsid w:val="00202901"/>
    <w:rsid w:val="00205614"/>
    <w:rsid w:val="00221CBF"/>
    <w:rsid w:val="00225045"/>
    <w:rsid w:val="0022567A"/>
    <w:rsid w:val="002265C9"/>
    <w:rsid w:val="002270E3"/>
    <w:rsid w:val="002B49E8"/>
    <w:rsid w:val="002B5729"/>
    <w:rsid w:val="002D5883"/>
    <w:rsid w:val="002F6D0A"/>
    <w:rsid w:val="0030751B"/>
    <w:rsid w:val="00322AEF"/>
    <w:rsid w:val="0035185F"/>
    <w:rsid w:val="00396C53"/>
    <w:rsid w:val="003A28A7"/>
    <w:rsid w:val="003D223D"/>
    <w:rsid w:val="003E2C5A"/>
    <w:rsid w:val="004374DB"/>
    <w:rsid w:val="0045226C"/>
    <w:rsid w:val="00454964"/>
    <w:rsid w:val="004613FA"/>
    <w:rsid w:val="00463C80"/>
    <w:rsid w:val="00475168"/>
    <w:rsid w:val="0048054C"/>
    <w:rsid w:val="0048785D"/>
    <w:rsid w:val="004D15EA"/>
    <w:rsid w:val="004D44C5"/>
    <w:rsid w:val="004F3828"/>
    <w:rsid w:val="005017BD"/>
    <w:rsid w:val="0053294D"/>
    <w:rsid w:val="00532FB8"/>
    <w:rsid w:val="00596BD2"/>
    <w:rsid w:val="005B363D"/>
    <w:rsid w:val="005B3AF7"/>
    <w:rsid w:val="005B7A7E"/>
    <w:rsid w:val="005C71E7"/>
    <w:rsid w:val="005D077E"/>
    <w:rsid w:val="005E6B64"/>
    <w:rsid w:val="00611B90"/>
    <w:rsid w:val="0062459A"/>
    <w:rsid w:val="00627F9B"/>
    <w:rsid w:val="0064005E"/>
    <w:rsid w:val="00644288"/>
    <w:rsid w:val="006449C7"/>
    <w:rsid w:val="00647CE8"/>
    <w:rsid w:val="006753E6"/>
    <w:rsid w:val="00687018"/>
    <w:rsid w:val="00687D13"/>
    <w:rsid w:val="00690A20"/>
    <w:rsid w:val="006C5D44"/>
    <w:rsid w:val="006D084A"/>
    <w:rsid w:val="006F283A"/>
    <w:rsid w:val="007018FF"/>
    <w:rsid w:val="007025E7"/>
    <w:rsid w:val="0070506B"/>
    <w:rsid w:val="00705A16"/>
    <w:rsid w:val="00725774"/>
    <w:rsid w:val="00737829"/>
    <w:rsid w:val="00751380"/>
    <w:rsid w:val="00773178"/>
    <w:rsid w:val="007818A8"/>
    <w:rsid w:val="00784898"/>
    <w:rsid w:val="00787C74"/>
    <w:rsid w:val="007B2D82"/>
    <w:rsid w:val="007B2FF1"/>
    <w:rsid w:val="007B31BA"/>
    <w:rsid w:val="008501B5"/>
    <w:rsid w:val="008639EB"/>
    <w:rsid w:val="008674EF"/>
    <w:rsid w:val="00873EF3"/>
    <w:rsid w:val="008B0C21"/>
    <w:rsid w:val="008F25FB"/>
    <w:rsid w:val="008F5D02"/>
    <w:rsid w:val="009034B4"/>
    <w:rsid w:val="00927765"/>
    <w:rsid w:val="00943298"/>
    <w:rsid w:val="0094510E"/>
    <w:rsid w:val="00953063"/>
    <w:rsid w:val="00954712"/>
    <w:rsid w:val="009635A9"/>
    <w:rsid w:val="00996A90"/>
    <w:rsid w:val="009C189D"/>
    <w:rsid w:val="009C19D4"/>
    <w:rsid w:val="009C7FA7"/>
    <w:rsid w:val="009D27E0"/>
    <w:rsid w:val="009E0617"/>
    <w:rsid w:val="009E6E84"/>
    <w:rsid w:val="009F2F97"/>
    <w:rsid w:val="00A000C7"/>
    <w:rsid w:val="00A040C8"/>
    <w:rsid w:val="00A06109"/>
    <w:rsid w:val="00A11288"/>
    <w:rsid w:val="00A37896"/>
    <w:rsid w:val="00A41738"/>
    <w:rsid w:val="00A62E6C"/>
    <w:rsid w:val="00A974F8"/>
    <w:rsid w:val="00AC6D40"/>
    <w:rsid w:val="00AD4C85"/>
    <w:rsid w:val="00B23DA9"/>
    <w:rsid w:val="00B347BE"/>
    <w:rsid w:val="00B46FB6"/>
    <w:rsid w:val="00B63314"/>
    <w:rsid w:val="00B67418"/>
    <w:rsid w:val="00B80B1F"/>
    <w:rsid w:val="00B81D8D"/>
    <w:rsid w:val="00B86306"/>
    <w:rsid w:val="00BA3C19"/>
    <w:rsid w:val="00BB60F9"/>
    <w:rsid w:val="00C01481"/>
    <w:rsid w:val="00C40430"/>
    <w:rsid w:val="00C578EC"/>
    <w:rsid w:val="00C61775"/>
    <w:rsid w:val="00C62391"/>
    <w:rsid w:val="00C76F68"/>
    <w:rsid w:val="00C82FCE"/>
    <w:rsid w:val="00C8318D"/>
    <w:rsid w:val="00C84C52"/>
    <w:rsid w:val="00C934CC"/>
    <w:rsid w:val="00C9470C"/>
    <w:rsid w:val="00C9505D"/>
    <w:rsid w:val="00C97E2D"/>
    <w:rsid w:val="00CF3FF4"/>
    <w:rsid w:val="00D16125"/>
    <w:rsid w:val="00D21426"/>
    <w:rsid w:val="00D31FE4"/>
    <w:rsid w:val="00D34151"/>
    <w:rsid w:val="00D4559D"/>
    <w:rsid w:val="00D50176"/>
    <w:rsid w:val="00D82E75"/>
    <w:rsid w:val="00DA575E"/>
    <w:rsid w:val="00DB5566"/>
    <w:rsid w:val="00DB6C78"/>
    <w:rsid w:val="00DD0679"/>
    <w:rsid w:val="00DD2365"/>
    <w:rsid w:val="00DF411F"/>
    <w:rsid w:val="00DF6532"/>
    <w:rsid w:val="00E075A6"/>
    <w:rsid w:val="00E14E7B"/>
    <w:rsid w:val="00E26007"/>
    <w:rsid w:val="00E317C0"/>
    <w:rsid w:val="00E346AC"/>
    <w:rsid w:val="00E54CB0"/>
    <w:rsid w:val="00E756D6"/>
    <w:rsid w:val="00E84419"/>
    <w:rsid w:val="00E91012"/>
    <w:rsid w:val="00E93DFB"/>
    <w:rsid w:val="00EC48E9"/>
    <w:rsid w:val="00EC6F9C"/>
    <w:rsid w:val="00ED6734"/>
    <w:rsid w:val="00EF6976"/>
    <w:rsid w:val="00F02FA5"/>
    <w:rsid w:val="00F119BB"/>
    <w:rsid w:val="00F24AF5"/>
    <w:rsid w:val="00F5673F"/>
    <w:rsid w:val="00F85A5F"/>
    <w:rsid w:val="00F976AC"/>
    <w:rsid w:val="00F97959"/>
    <w:rsid w:val="00FB60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6">
    <w:name w:val="heading 6"/>
    <w:basedOn w:val="a0"/>
    <w:next w:val="a0"/>
    <w:link w:val="60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21CBF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21CBF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a8">
    <w:name w:val="Title"/>
    <w:basedOn w:val="a0"/>
    <w:next w:val="a0"/>
    <w:link w:val="a9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a9">
    <w:name w:val="Название Знак"/>
    <w:basedOn w:val="a1"/>
    <w:link w:val="a8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aa">
    <w:name w:val="Normal (Web)"/>
    <w:basedOn w:val="a0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ab">
    <w:name w:val="Placeholder Text"/>
    <w:basedOn w:val="a1"/>
    <w:uiPriority w:val="99"/>
    <w:semiHidden/>
    <w:rsid w:val="00202901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a">
    <w:name w:val="List Paragraph"/>
    <w:basedOn w:val="a0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ae">
    <w:name w:val="page number"/>
    <w:basedOn w:val="a1"/>
    <w:unhideWhenUsed/>
    <w:rsid w:val="00B81D8D"/>
  </w:style>
  <w:style w:type="paragraph" w:customStyle="1" w:styleId="headertext">
    <w:name w:val="header text"/>
    <w:basedOn w:val="a4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a0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8"/>
    <w:qFormat/>
    <w:rsid w:val="00B67418"/>
    <w:rPr>
      <w:color w:val="006633"/>
    </w:rPr>
  </w:style>
  <w:style w:type="paragraph" w:customStyle="1" w:styleId="Footertext">
    <w:name w:val="Footer text"/>
    <w:basedOn w:val="a0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50">
    <w:name w:val="Заголовок 5 Знак"/>
    <w:basedOn w:val="a1"/>
    <w:link w:val="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af">
    <w:name w:val="Subtitle"/>
    <w:basedOn w:val="a0"/>
    <w:next w:val="a0"/>
    <w:link w:val="af0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af1">
    <w:name w:val="Intense Emphasis"/>
    <w:basedOn w:val="a1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af2">
    <w:name w:val="Intense Quote"/>
    <w:basedOn w:val="a0"/>
    <w:next w:val="a0"/>
    <w:link w:val="af3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af3">
    <w:name w:val="Выделенная цитата Знак"/>
    <w:basedOn w:val="a1"/>
    <w:link w:val="af2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af4">
    <w:name w:val="Hyperlink"/>
    <w:basedOn w:val="a1"/>
    <w:uiPriority w:val="99"/>
    <w:unhideWhenUsed/>
    <w:rsid w:val="007018FF"/>
    <w:rPr>
      <w:color w:val="0000FF"/>
      <w:u w:val="single"/>
    </w:rPr>
  </w:style>
  <w:style w:type="table" w:styleId="af5">
    <w:name w:val="Table Grid"/>
    <w:basedOn w:val="a2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063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customStyle="1" w:styleId="shorttext">
    <w:name w:val="short_text"/>
    <w:basedOn w:val="a1"/>
    <w:rsid w:val="00687018"/>
  </w:style>
  <w:style w:type="character" w:customStyle="1" w:styleId="Style14pt">
    <w:name w:val="Style 14 pt"/>
    <w:basedOn w:val="a1"/>
    <w:rsid w:val="0045226C"/>
    <w:rPr>
      <w:sz w:val="28"/>
    </w:rPr>
  </w:style>
  <w:style w:type="paragraph" w:styleId="af6">
    <w:name w:val="Body Text"/>
    <w:basedOn w:val="a0"/>
    <w:link w:val="af7"/>
    <w:rsid w:val="00012AD7"/>
    <w:pPr>
      <w:spacing w:after="0" w:afterAutospacing="0" w:line="240" w:lineRule="auto"/>
    </w:pPr>
    <w:rPr>
      <w:rFonts w:ascii="Times New Roman" w:eastAsia="Times New Roman" w:hAnsi="Times New Roman" w:cs="Times New Roman"/>
      <w:b/>
      <w:color w:val="auto"/>
      <w:sz w:val="28"/>
      <w:lang w:val="x-none"/>
    </w:rPr>
  </w:style>
  <w:style w:type="character" w:customStyle="1" w:styleId="af7">
    <w:name w:val="Основной текст Знак"/>
    <w:basedOn w:val="a1"/>
    <w:link w:val="af6"/>
    <w:rsid w:val="00012AD7"/>
    <w:rPr>
      <w:rFonts w:ascii="Times New Roman" w:eastAsia="Times New Roman" w:hAnsi="Times New Roman" w:cs="Times New Roman"/>
      <w:b/>
      <w:sz w:val="28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6">
    <w:name w:val="heading 6"/>
    <w:basedOn w:val="a0"/>
    <w:next w:val="a0"/>
    <w:link w:val="60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21CBF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21CBF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a8">
    <w:name w:val="Title"/>
    <w:basedOn w:val="a0"/>
    <w:next w:val="a0"/>
    <w:link w:val="a9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a9">
    <w:name w:val="Название Знак"/>
    <w:basedOn w:val="a1"/>
    <w:link w:val="a8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aa">
    <w:name w:val="Normal (Web)"/>
    <w:basedOn w:val="a0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ab">
    <w:name w:val="Placeholder Text"/>
    <w:basedOn w:val="a1"/>
    <w:uiPriority w:val="99"/>
    <w:semiHidden/>
    <w:rsid w:val="00202901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a">
    <w:name w:val="List Paragraph"/>
    <w:basedOn w:val="a0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ae">
    <w:name w:val="page number"/>
    <w:basedOn w:val="a1"/>
    <w:unhideWhenUsed/>
    <w:rsid w:val="00B81D8D"/>
  </w:style>
  <w:style w:type="paragraph" w:customStyle="1" w:styleId="headertext">
    <w:name w:val="header text"/>
    <w:basedOn w:val="a4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a0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8"/>
    <w:qFormat/>
    <w:rsid w:val="00B67418"/>
    <w:rPr>
      <w:color w:val="006633"/>
    </w:rPr>
  </w:style>
  <w:style w:type="paragraph" w:customStyle="1" w:styleId="Footertext">
    <w:name w:val="Footer text"/>
    <w:basedOn w:val="a0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50">
    <w:name w:val="Заголовок 5 Знак"/>
    <w:basedOn w:val="a1"/>
    <w:link w:val="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af">
    <w:name w:val="Subtitle"/>
    <w:basedOn w:val="a0"/>
    <w:next w:val="a0"/>
    <w:link w:val="af0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af1">
    <w:name w:val="Intense Emphasis"/>
    <w:basedOn w:val="a1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af2">
    <w:name w:val="Intense Quote"/>
    <w:basedOn w:val="a0"/>
    <w:next w:val="a0"/>
    <w:link w:val="af3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af3">
    <w:name w:val="Выделенная цитата Знак"/>
    <w:basedOn w:val="a1"/>
    <w:link w:val="af2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af4">
    <w:name w:val="Hyperlink"/>
    <w:basedOn w:val="a1"/>
    <w:uiPriority w:val="99"/>
    <w:unhideWhenUsed/>
    <w:rsid w:val="007018FF"/>
    <w:rPr>
      <w:color w:val="0000FF"/>
      <w:u w:val="single"/>
    </w:rPr>
  </w:style>
  <w:style w:type="table" w:styleId="af5">
    <w:name w:val="Table Grid"/>
    <w:basedOn w:val="a2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063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customStyle="1" w:styleId="shorttext">
    <w:name w:val="short_text"/>
    <w:basedOn w:val="a1"/>
    <w:rsid w:val="00687018"/>
  </w:style>
  <w:style w:type="character" w:customStyle="1" w:styleId="Style14pt">
    <w:name w:val="Style 14 pt"/>
    <w:basedOn w:val="a1"/>
    <w:rsid w:val="0045226C"/>
    <w:rPr>
      <w:sz w:val="28"/>
    </w:rPr>
  </w:style>
  <w:style w:type="paragraph" w:styleId="af6">
    <w:name w:val="Body Text"/>
    <w:basedOn w:val="a0"/>
    <w:link w:val="af7"/>
    <w:rsid w:val="00012AD7"/>
    <w:pPr>
      <w:spacing w:after="0" w:afterAutospacing="0" w:line="240" w:lineRule="auto"/>
    </w:pPr>
    <w:rPr>
      <w:rFonts w:ascii="Times New Roman" w:eastAsia="Times New Roman" w:hAnsi="Times New Roman" w:cs="Times New Roman"/>
      <w:b/>
      <w:color w:val="auto"/>
      <w:sz w:val="28"/>
      <w:lang w:val="x-none"/>
    </w:rPr>
  </w:style>
  <w:style w:type="character" w:customStyle="1" w:styleId="af7">
    <w:name w:val="Основной текст Знак"/>
    <w:basedOn w:val="a1"/>
    <w:link w:val="af6"/>
    <w:rsid w:val="00012AD7"/>
    <w:rPr>
      <w:rFonts w:ascii="Times New Roman" w:eastAsia="Times New Roman" w:hAnsi="Times New Roman" w:cs="Times New Roman"/>
      <w:b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tm.m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C7DEA-BFC5-489C-838C-E54D6337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21</TotalTime>
  <Pages>4</Pages>
  <Words>1535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2017-05-01T17:22:00Z</cp:lastPrinted>
  <dcterms:created xsi:type="dcterms:W3CDTF">2017-02-15T09:19:00Z</dcterms:created>
  <dcterms:modified xsi:type="dcterms:W3CDTF">2019-10-30T10:25:00Z</dcterms:modified>
</cp:coreProperties>
</file>