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5D" w:rsidRPr="00A84F5D" w:rsidRDefault="008536F1" w:rsidP="008536F1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84F5D">
        <w:rPr>
          <w:rFonts w:ascii="Times New Roman" w:hAnsi="Times New Roman" w:cs="Times New Roman"/>
          <w:b/>
          <w:bCs/>
          <w:sz w:val="32"/>
          <w:szCs w:val="32"/>
        </w:rPr>
        <w:t>Практика</w:t>
      </w:r>
      <w:r w:rsidR="00A84F5D" w:rsidRPr="00A84F5D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</w:p>
    <w:p w:rsidR="00E346D0" w:rsidRDefault="00B1398E" w:rsidP="008536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4F5D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A84F5D">
        <w:rPr>
          <w:rFonts w:ascii="Times New Roman" w:hAnsi="Times New Roman" w:cs="Times New Roman"/>
          <w:sz w:val="32"/>
          <w:szCs w:val="32"/>
        </w:rPr>
        <w:t xml:space="preserve"> </w:t>
      </w:r>
      <w:r w:rsidR="00A84F5D" w:rsidRPr="00A84F5D">
        <w:rPr>
          <w:rFonts w:ascii="Times New Roman" w:eastAsia="Times New Roman" w:hAnsi="Times New Roman" w:cs="Times New Roman"/>
          <w:sz w:val="28"/>
          <w:szCs w:val="28"/>
          <w:lang w:val="ro-RO"/>
        </w:rPr>
        <w:t>Структурное тестирование программного продукта. Способы тестирования условий. Тестирование ветвей и операторов отношений.</w:t>
      </w:r>
    </w:p>
    <w:p w:rsidR="0078644D" w:rsidRDefault="0078644D" w:rsidP="00A84F5D">
      <w:pPr>
        <w:spacing w:line="240" w:lineRule="auto"/>
        <w:ind w:left="1701" w:hanging="99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84F5D" w:rsidRPr="00B7252B" w:rsidRDefault="00A84F5D" w:rsidP="00A84F5D">
      <w:pPr>
        <w:spacing w:line="240" w:lineRule="auto"/>
        <w:ind w:left="1701" w:hanging="992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Задания</w:t>
      </w:r>
    </w:p>
    <w:p w:rsidR="007F4B62" w:rsidRDefault="007F4B62" w:rsidP="00A84F5D">
      <w:pPr>
        <w:pStyle w:val="a3"/>
        <w:numPr>
          <w:ilvl w:val="0"/>
          <w:numId w:val="1"/>
        </w:numPr>
        <w:spacing w:line="360" w:lineRule="auto"/>
        <w:ind w:left="709" w:hanging="436"/>
      </w:pPr>
      <w:r w:rsidRPr="00A84F5D">
        <w:rPr>
          <w:rFonts w:ascii="Times New Roman" w:hAnsi="Times New Roman" w:cs="Times New Roman"/>
          <w:sz w:val="28"/>
          <w:szCs w:val="28"/>
        </w:rPr>
        <w:t>Составить тестовые варианты для следующего условия</w:t>
      </w:r>
      <w:r>
        <w:t>: (В</w:t>
      </w:r>
      <w:r w:rsidRPr="00A6184B">
        <w:rPr>
          <w:vertAlign w:val="subscript"/>
        </w:rPr>
        <w:t xml:space="preserve">1 </w:t>
      </w:r>
      <w:r w:rsidRPr="00A6184B">
        <w:t>&lt;&gt;</w:t>
      </w:r>
      <w:r>
        <w:t xml:space="preserve"> В</w:t>
      </w:r>
      <w:r w:rsidRPr="00A6184B">
        <w:rPr>
          <w:vertAlign w:val="subscript"/>
        </w:rPr>
        <w:t>2</w:t>
      </w:r>
      <w:r>
        <w:t xml:space="preserve">) </w:t>
      </w:r>
      <w:r w:rsidRPr="00A6184B">
        <w:rPr>
          <w:lang w:val="en-US"/>
        </w:rPr>
        <w:t>OR</w:t>
      </w:r>
      <w:r w:rsidRPr="0066465E">
        <w:t xml:space="preserve"> </w:t>
      </w:r>
      <w:r>
        <w:t>(Е</w:t>
      </w:r>
      <w:r w:rsidRPr="00A6184B">
        <w:rPr>
          <w:vertAlign w:val="subscript"/>
        </w:rPr>
        <w:t xml:space="preserve">1 </w:t>
      </w:r>
      <w:proofErr w:type="gramStart"/>
      <w:r>
        <w:t>=</w:t>
      </w:r>
      <w:r w:rsidRPr="00F313B2">
        <w:rPr>
          <w:vertAlign w:val="subscript"/>
        </w:rPr>
        <w:t xml:space="preserve"> </w:t>
      </w:r>
      <w:r w:rsidRPr="00F313B2">
        <w:t>&gt;</w:t>
      </w:r>
      <w:proofErr w:type="gramEnd"/>
      <w:r>
        <w:t xml:space="preserve"> Е</w:t>
      </w:r>
      <w:r w:rsidRPr="00A6184B">
        <w:rPr>
          <w:vertAlign w:val="subscript"/>
        </w:rPr>
        <w:t>2</w:t>
      </w:r>
      <w:r>
        <w:t>)</w:t>
      </w:r>
    </w:p>
    <w:p w:rsidR="007F4B62" w:rsidRDefault="007F4B62" w:rsidP="00A84F5D">
      <w:pPr>
        <w:pStyle w:val="a3"/>
        <w:numPr>
          <w:ilvl w:val="0"/>
          <w:numId w:val="1"/>
        </w:numPr>
        <w:spacing w:line="360" w:lineRule="auto"/>
        <w:ind w:left="709" w:hanging="425"/>
      </w:pPr>
      <w:r w:rsidRPr="00A84F5D">
        <w:rPr>
          <w:rFonts w:ascii="Times New Roman" w:hAnsi="Times New Roman" w:cs="Times New Roman"/>
          <w:sz w:val="28"/>
          <w:szCs w:val="28"/>
        </w:rPr>
        <w:t>Составить тестовые варианты для следующего условия:</w:t>
      </w:r>
      <w:r>
        <w:t xml:space="preserve"> (В</w:t>
      </w:r>
      <w:proofErr w:type="gramStart"/>
      <w:r w:rsidRPr="001604A0">
        <w:rPr>
          <w:vertAlign w:val="subscript"/>
        </w:rPr>
        <w:t xml:space="preserve">1  </w:t>
      </w:r>
      <w:r w:rsidRPr="00A6184B">
        <w:t>&gt;</w:t>
      </w:r>
      <w:proofErr w:type="gramEnd"/>
      <w:r>
        <w:t xml:space="preserve"> В</w:t>
      </w:r>
      <w:r w:rsidRPr="001604A0">
        <w:rPr>
          <w:vertAlign w:val="subscript"/>
        </w:rPr>
        <w:t>2</w:t>
      </w:r>
      <w:r>
        <w:t xml:space="preserve">) </w:t>
      </w:r>
      <w:r w:rsidRPr="00A6184B">
        <w:t>&amp;</w:t>
      </w:r>
      <w:r w:rsidRPr="0066465E">
        <w:t xml:space="preserve"> </w:t>
      </w:r>
      <w:r>
        <w:t>(Е</w:t>
      </w:r>
      <w:r w:rsidRPr="001604A0">
        <w:rPr>
          <w:vertAlign w:val="subscript"/>
        </w:rPr>
        <w:t xml:space="preserve">1 </w:t>
      </w:r>
      <w:r>
        <w:t>= Е</w:t>
      </w:r>
      <w:r w:rsidRPr="001604A0">
        <w:rPr>
          <w:vertAlign w:val="subscript"/>
        </w:rPr>
        <w:t>2</w:t>
      </w:r>
      <w:r>
        <w:t>)</w:t>
      </w:r>
    </w:p>
    <w:p w:rsidR="007F4B62" w:rsidRDefault="007F4B62" w:rsidP="00A84F5D">
      <w:pPr>
        <w:pStyle w:val="a3"/>
        <w:numPr>
          <w:ilvl w:val="0"/>
          <w:numId w:val="1"/>
        </w:numPr>
        <w:spacing w:line="360" w:lineRule="auto"/>
        <w:ind w:left="709" w:hanging="425"/>
      </w:pPr>
      <w:r w:rsidRPr="00A84F5D">
        <w:rPr>
          <w:rFonts w:ascii="Times New Roman" w:hAnsi="Times New Roman" w:cs="Times New Roman"/>
          <w:sz w:val="28"/>
          <w:szCs w:val="28"/>
        </w:rPr>
        <w:t>Составить тестовые варианты для следующего условия: (</w:t>
      </w:r>
      <w:r>
        <w:t>В</w:t>
      </w:r>
      <w:r w:rsidRPr="00A6184B">
        <w:rPr>
          <w:vertAlign w:val="subscript"/>
        </w:rPr>
        <w:t xml:space="preserve">1 </w:t>
      </w:r>
      <w:r>
        <w:t>= В</w:t>
      </w:r>
      <w:r w:rsidRPr="00A6184B">
        <w:rPr>
          <w:vertAlign w:val="subscript"/>
        </w:rPr>
        <w:t>2</w:t>
      </w:r>
      <w:r>
        <w:t>)</w:t>
      </w:r>
      <w:r w:rsidRPr="00A6184B">
        <w:t xml:space="preserve"> </w:t>
      </w:r>
      <w:r w:rsidRPr="00A6184B">
        <w:rPr>
          <w:lang w:val="en-US"/>
        </w:rPr>
        <w:t>OR</w:t>
      </w:r>
      <w:r w:rsidRPr="0066465E">
        <w:t xml:space="preserve"> </w:t>
      </w:r>
      <w:r>
        <w:t>(Е</w:t>
      </w:r>
      <w:proofErr w:type="gramStart"/>
      <w:r w:rsidRPr="00A6184B">
        <w:rPr>
          <w:vertAlign w:val="subscript"/>
        </w:rPr>
        <w:t xml:space="preserve">1  </w:t>
      </w:r>
      <w:r w:rsidRPr="00A6184B">
        <w:t>&lt;</w:t>
      </w:r>
      <w:proofErr w:type="gramEnd"/>
      <w:r>
        <w:t xml:space="preserve"> Е</w:t>
      </w:r>
      <w:r w:rsidRPr="00A6184B">
        <w:rPr>
          <w:vertAlign w:val="subscript"/>
        </w:rPr>
        <w:t>2</w:t>
      </w:r>
      <w:r>
        <w:t>)</w:t>
      </w:r>
    </w:p>
    <w:p w:rsidR="007F4B62" w:rsidRDefault="007F4B62" w:rsidP="00A84F5D">
      <w:pPr>
        <w:pStyle w:val="a3"/>
        <w:numPr>
          <w:ilvl w:val="0"/>
          <w:numId w:val="1"/>
        </w:numPr>
        <w:spacing w:line="360" w:lineRule="auto"/>
        <w:ind w:hanging="436"/>
      </w:pPr>
      <w:r w:rsidRPr="00A84F5D">
        <w:rPr>
          <w:rFonts w:ascii="Times New Roman" w:hAnsi="Times New Roman" w:cs="Times New Roman"/>
          <w:sz w:val="28"/>
          <w:szCs w:val="28"/>
        </w:rPr>
        <w:t>Составить тестовые варианты для следующего условия:</w:t>
      </w:r>
      <w:r>
        <w:t xml:space="preserve"> (В</w:t>
      </w:r>
      <w:proofErr w:type="gramStart"/>
      <w:r w:rsidRPr="00A6184B">
        <w:rPr>
          <w:vertAlign w:val="subscript"/>
        </w:rPr>
        <w:t xml:space="preserve">1 </w:t>
      </w:r>
      <w:r>
        <w:t xml:space="preserve"> </w:t>
      </w:r>
      <w:r w:rsidRPr="00A6184B">
        <w:t>&lt;</w:t>
      </w:r>
      <w:proofErr w:type="gramEnd"/>
      <w:r>
        <w:t>= В</w:t>
      </w:r>
      <w:r w:rsidRPr="00A6184B">
        <w:rPr>
          <w:vertAlign w:val="subscript"/>
        </w:rPr>
        <w:t>2</w:t>
      </w:r>
      <w:r>
        <w:t>)</w:t>
      </w:r>
      <w:r w:rsidRPr="00A6184B">
        <w:t xml:space="preserve"> &amp;</w:t>
      </w:r>
      <w:r w:rsidRPr="0066465E">
        <w:t xml:space="preserve"> </w:t>
      </w:r>
      <w:r>
        <w:t>(Е</w:t>
      </w:r>
      <w:r w:rsidRPr="00A6184B">
        <w:rPr>
          <w:vertAlign w:val="subscript"/>
        </w:rPr>
        <w:t xml:space="preserve">1  </w:t>
      </w:r>
      <w:r w:rsidRPr="00A6184B">
        <w:t>&gt;</w:t>
      </w:r>
      <w:r>
        <w:t xml:space="preserve"> Е</w:t>
      </w:r>
    </w:p>
    <w:p w:rsidR="00A84F5D" w:rsidRDefault="00A84F5D" w:rsidP="00A84F5D">
      <w:pPr>
        <w:pStyle w:val="a3"/>
        <w:numPr>
          <w:ilvl w:val="0"/>
          <w:numId w:val="1"/>
        </w:numPr>
        <w:spacing w:line="360" w:lineRule="auto"/>
        <w:ind w:left="709" w:hanging="436"/>
      </w:pPr>
      <w:r w:rsidRPr="00A84F5D">
        <w:rPr>
          <w:rFonts w:ascii="Times New Roman" w:hAnsi="Times New Roman" w:cs="Times New Roman"/>
          <w:sz w:val="28"/>
          <w:szCs w:val="28"/>
        </w:rPr>
        <w:t>Составить тестовые варианты для следующего условия</w:t>
      </w:r>
      <w:r>
        <w:t>: (В</w:t>
      </w:r>
      <w:r w:rsidRPr="00A6184B">
        <w:rPr>
          <w:vertAlign w:val="subscript"/>
        </w:rPr>
        <w:t xml:space="preserve">1 </w:t>
      </w:r>
      <w:r w:rsidRPr="00A6184B">
        <w:t>&lt;&gt;</w:t>
      </w:r>
      <w:r>
        <w:t xml:space="preserve"> В</w:t>
      </w:r>
      <w:r w:rsidRPr="00A6184B">
        <w:rPr>
          <w:vertAlign w:val="subscript"/>
        </w:rPr>
        <w:t>2</w:t>
      </w:r>
      <w:r>
        <w:t xml:space="preserve">) </w:t>
      </w:r>
      <w:r w:rsidRPr="00A6184B">
        <w:rPr>
          <w:lang w:val="en-US"/>
        </w:rPr>
        <w:t>OR</w:t>
      </w:r>
      <w:r w:rsidRPr="0066465E">
        <w:t xml:space="preserve"> </w:t>
      </w:r>
      <w:r>
        <w:t>(Е</w:t>
      </w:r>
      <w:r w:rsidRPr="00A6184B">
        <w:rPr>
          <w:vertAlign w:val="subscript"/>
        </w:rPr>
        <w:t xml:space="preserve">1 </w:t>
      </w:r>
      <w:proofErr w:type="gramStart"/>
      <w:r>
        <w:t>=</w:t>
      </w:r>
      <w:r w:rsidRPr="00F313B2">
        <w:rPr>
          <w:vertAlign w:val="subscript"/>
        </w:rPr>
        <w:t xml:space="preserve"> </w:t>
      </w:r>
      <w:r w:rsidRPr="00F313B2">
        <w:t>&gt;</w:t>
      </w:r>
      <w:proofErr w:type="gramEnd"/>
      <w:r>
        <w:t xml:space="preserve"> Е</w:t>
      </w:r>
      <w:r w:rsidRPr="00A6184B">
        <w:rPr>
          <w:vertAlign w:val="subscript"/>
        </w:rPr>
        <w:t>2</w:t>
      </w:r>
      <w:r>
        <w:t>)</w:t>
      </w:r>
      <w:r w:rsidRPr="00A84F5D">
        <w:t xml:space="preserve"> </w:t>
      </w:r>
      <w:r w:rsidRPr="00A6184B">
        <w:t>&amp;</w:t>
      </w:r>
      <w:r w:rsidRPr="0066465E">
        <w:t xml:space="preserve"> </w:t>
      </w:r>
      <w:r>
        <w:t>(Е</w:t>
      </w:r>
      <w:r w:rsidRPr="001604A0">
        <w:rPr>
          <w:vertAlign w:val="subscript"/>
        </w:rPr>
        <w:t xml:space="preserve">1 </w:t>
      </w:r>
      <w:r>
        <w:t>= Е</w:t>
      </w:r>
      <w:r w:rsidRPr="001604A0">
        <w:rPr>
          <w:vertAlign w:val="subscript"/>
        </w:rPr>
        <w:t>2</w:t>
      </w:r>
      <w:r>
        <w:t>)</w:t>
      </w:r>
    </w:p>
    <w:p w:rsidR="00A84F5D" w:rsidRPr="00A84F5D" w:rsidRDefault="00A84F5D" w:rsidP="00A84F5D">
      <w:pPr>
        <w:pStyle w:val="a3"/>
        <w:numPr>
          <w:ilvl w:val="0"/>
          <w:numId w:val="1"/>
        </w:numPr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84F5D">
        <w:rPr>
          <w:rFonts w:ascii="Times New Roman" w:hAnsi="Times New Roman" w:cs="Times New Roman"/>
          <w:sz w:val="28"/>
          <w:szCs w:val="28"/>
        </w:rPr>
        <w:t>Составить тестовые варианты для следующего условия</w:t>
      </w:r>
      <w:r>
        <w:t>: (Е</w:t>
      </w:r>
      <w:r w:rsidRPr="001604A0">
        <w:rPr>
          <w:vertAlign w:val="subscript"/>
        </w:rPr>
        <w:t xml:space="preserve">1 </w:t>
      </w:r>
      <w:r>
        <w:t>= Е</w:t>
      </w:r>
      <w:r w:rsidRPr="001604A0">
        <w:rPr>
          <w:vertAlign w:val="subscript"/>
        </w:rPr>
        <w:t>2</w:t>
      </w:r>
      <w:r>
        <w:t>)</w:t>
      </w:r>
      <w:r w:rsidRPr="00A84F5D">
        <w:t xml:space="preserve"> </w:t>
      </w:r>
      <w:proofErr w:type="gramStart"/>
      <w:r w:rsidRPr="00A6184B">
        <w:t>&amp;</w:t>
      </w:r>
      <w:r w:rsidRPr="00A84F5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t>В</w:t>
      </w:r>
      <w:r w:rsidRPr="00A6184B">
        <w:rPr>
          <w:vertAlign w:val="subscript"/>
        </w:rPr>
        <w:t xml:space="preserve">1 </w:t>
      </w:r>
      <w:r>
        <w:t>= В</w:t>
      </w:r>
      <w:r w:rsidRPr="00A6184B">
        <w:rPr>
          <w:vertAlign w:val="subscript"/>
        </w:rPr>
        <w:t>2</w:t>
      </w:r>
      <w:r>
        <w:t>)</w:t>
      </w:r>
      <w:r w:rsidRPr="00A6184B">
        <w:t xml:space="preserve"> </w:t>
      </w:r>
      <w:r w:rsidRPr="00A6184B">
        <w:rPr>
          <w:lang w:val="en-US"/>
        </w:rPr>
        <w:t>OR</w:t>
      </w:r>
      <w:r w:rsidRPr="0066465E">
        <w:t xml:space="preserve"> </w:t>
      </w:r>
      <w:r>
        <w:t>(Е</w:t>
      </w:r>
      <w:r w:rsidRPr="00A6184B">
        <w:rPr>
          <w:vertAlign w:val="subscript"/>
        </w:rPr>
        <w:t xml:space="preserve">1  </w:t>
      </w:r>
      <w:r w:rsidRPr="00A6184B">
        <w:t>&lt;</w:t>
      </w:r>
      <w:r>
        <w:t xml:space="preserve"> Е</w:t>
      </w:r>
      <w:r w:rsidRPr="00A6184B">
        <w:rPr>
          <w:vertAlign w:val="subscript"/>
        </w:rPr>
        <w:t>2</w:t>
      </w:r>
      <w:r>
        <w:t>)</w:t>
      </w:r>
    </w:p>
    <w:sectPr w:rsidR="00A84F5D" w:rsidRPr="00A84F5D" w:rsidSect="00A84F5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8D7"/>
    <w:multiLevelType w:val="hybridMultilevel"/>
    <w:tmpl w:val="FAA4FABE"/>
    <w:lvl w:ilvl="0" w:tplc="1F7655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687"/>
    <w:multiLevelType w:val="hybridMultilevel"/>
    <w:tmpl w:val="2ABE0FC2"/>
    <w:lvl w:ilvl="0" w:tplc="B2D2D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54CA4"/>
    <w:multiLevelType w:val="hybridMultilevel"/>
    <w:tmpl w:val="73388C30"/>
    <w:lvl w:ilvl="0" w:tplc="82E89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F1"/>
    <w:rsid w:val="000A17F8"/>
    <w:rsid w:val="00724320"/>
    <w:rsid w:val="0078644D"/>
    <w:rsid w:val="007F4B62"/>
    <w:rsid w:val="008536F1"/>
    <w:rsid w:val="008F61D9"/>
    <w:rsid w:val="00A46AC7"/>
    <w:rsid w:val="00A84F5D"/>
    <w:rsid w:val="00B1398E"/>
    <w:rsid w:val="00E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3ED3"/>
  <w15:chartTrackingRefBased/>
  <w15:docId w15:val="{1921E8B9-CA8C-48C3-A715-6A2BFCC0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Scorohodova Tatiana</dc:creator>
  <cp:keywords/>
  <dc:description/>
  <cp:lastModifiedBy>Scorohodova Tatiana</cp:lastModifiedBy>
  <cp:revision>4</cp:revision>
  <dcterms:created xsi:type="dcterms:W3CDTF">2020-04-06T13:18:00Z</dcterms:created>
  <dcterms:modified xsi:type="dcterms:W3CDTF">2020-04-06T14:42:00Z</dcterms:modified>
</cp:coreProperties>
</file>