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E78E" w14:textId="77777777" w:rsidR="0084470D" w:rsidRPr="00F93B59" w:rsidRDefault="0084470D" w:rsidP="00F93B59">
      <w:pPr>
        <w:tabs>
          <w:tab w:val="left" w:pos="288"/>
          <w:tab w:val="left" w:pos="1701"/>
        </w:tabs>
        <w:jc w:val="center"/>
        <w:rPr>
          <w:b/>
          <w:bCs/>
          <w:i/>
          <w:iCs/>
          <w:sz w:val="28"/>
          <w:szCs w:val="28"/>
          <w:lang w:val="ro"/>
        </w:rPr>
      </w:pPr>
      <w:r w:rsidRPr="0084470D">
        <w:rPr>
          <w:b/>
          <w:sz w:val="28"/>
          <w:szCs w:val="28"/>
        </w:rPr>
        <w:t>Tema 4.</w:t>
      </w:r>
      <w:r w:rsidRPr="0084470D">
        <w:rPr>
          <w:bCs/>
          <w:sz w:val="28"/>
          <w:szCs w:val="28"/>
        </w:rPr>
        <w:t xml:space="preserve"> </w:t>
      </w:r>
      <w:bookmarkStart w:id="0" w:name="_Hlk79405579"/>
      <w:r w:rsidRPr="0084470D">
        <w:rPr>
          <w:b/>
          <w:bCs/>
          <w:sz w:val="28"/>
          <w:szCs w:val="28"/>
          <w:lang w:val="ro"/>
        </w:rPr>
        <w:t xml:space="preserve">Cadrul normativ-instituțional de reglementare a conduitei </w:t>
      </w:r>
      <w:r w:rsidRPr="00DD37A2">
        <w:rPr>
          <w:b/>
          <w:bCs/>
          <w:sz w:val="28"/>
          <w:szCs w:val="28"/>
          <w:lang w:val="ro"/>
        </w:rPr>
        <w:t>academice</w:t>
      </w:r>
    </w:p>
    <w:p w14:paraId="47F3FF2A" w14:textId="77777777" w:rsidR="0084470D" w:rsidRPr="00F93B59" w:rsidRDefault="0084470D" w:rsidP="00F93B59">
      <w:pPr>
        <w:pStyle w:val="ListParagraph"/>
        <w:numPr>
          <w:ilvl w:val="0"/>
          <w:numId w:val="1"/>
        </w:numPr>
        <w:tabs>
          <w:tab w:val="left" w:pos="288"/>
          <w:tab w:val="left" w:pos="1701"/>
        </w:tabs>
        <w:spacing w:after="0" w:line="240" w:lineRule="auto"/>
        <w:ind w:left="1418" w:firstLine="0"/>
        <w:rPr>
          <w:rFonts w:ascii="Times New Roman" w:hAnsi="Times New Roman"/>
          <w:i/>
          <w:iCs/>
          <w:sz w:val="28"/>
          <w:szCs w:val="28"/>
          <w:lang w:val="ro"/>
        </w:rPr>
      </w:pPr>
      <w:r w:rsidRPr="00F93B59">
        <w:rPr>
          <w:rFonts w:ascii="Times New Roman" w:hAnsi="Times New Roman"/>
          <w:i/>
          <w:iCs/>
          <w:sz w:val="28"/>
          <w:szCs w:val="28"/>
          <w:lang w:val="ro"/>
        </w:rPr>
        <w:t>Codul de etică: conținutul și tipologia</w:t>
      </w:r>
    </w:p>
    <w:p w14:paraId="7690BA28" w14:textId="01C92D7A" w:rsidR="0084470D" w:rsidRPr="00F93B59" w:rsidRDefault="0084470D" w:rsidP="00F93B59">
      <w:pPr>
        <w:pStyle w:val="ListParagraph"/>
        <w:numPr>
          <w:ilvl w:val="0"/>
          <w:numId w:val="1"/>
        </w:numPr>
        <w:tabs>
          <w:tab w:val="left" w:pos="288"/>
          <w:tab w:val="left" w:pos="1701"/>
        </w:tabs>
        <w:spacing w:after="0" w:line="240" w:lineRule="auto"/>
        <w:ind w:left="1418" w:firstLine="0"/>
        <w:rPr>
          <w:rFonts w:ascii="Times New Roman" w:hAnsi="Times New Roman"/>
          <w:i/>
          <w:iCs/>
          <w:sz w:val="28"/>
          <w:szCs w:val="28"/>
          <w:lang w:val="ro"/>
        </w:rPr>
      </w:pPr>
      <w:r w:rsidRPr="00F93B59">
        <w:rPr>
          <w:rFonts w:ascii="Times New Roman" w:hAnsi="Times New Roman"/>
          <w:i/>
          <w:iCs/>
          <w:sz w:val="28"/>
          <w:szCs w:val="28"/>
          <w:lang w:val="ro"/>
        </w:rPr>
        <w:t>Comisia de etică</w:t>
      </w:r>
      <w:r w:rsidR="00C85057" w:rsidRPr="00F93B59">
        <w:rPr>
          <w:rFonts w:ascii="Times New Roman" w:hAnsi="Times New Roman"/>
          <w:i/>
          <w:iCs/>
          <w:sz w:val="28"/>
          <w:szCs w:val="28"/>
          <w:lang w:val="ro"/>
        </w:rPr>
        <w:t xml:space="preserve"> universitară</w:t>
      </w:r>
      <w:r w:rsidRPr="00F93B59">
        <w:rPr>
          <w:rFonts w:ascii="Times New Roman" w:hAnsi="Times New Roman"/>
          <w:i/>
          <w:iCs/>
          <w:sz w:val="28"/>
          <w:szCs w:val="28"/>
          <w:lang w:val="ro"/>
        </w:rPr>
        <w:t>: atribuții și responsabilități</w:t>
      </w:r>
    </w:p>
    <w:p w14:paraId="294290CF" w14:textId="3CA6CE06" w:rsidR="0084470D" w:rsidRPr="00F93B59" w:rsidRDefault="0084470D" w:rsidP="00F93B59">
      <w:pPr>
        <w:pStyle w:val="ListParagraph"/>
        <w:numPr>
          <w:ilvl w:val="0"/>
          <w:numId w:val="1"/>
        </w:numPr>
        <w:tabs>
          <w:tab w:val="left" w:pos="288"/>
          <w:tab w:val="left" w:pos="1701"/>
        </w:tabs>
        <w:spacing w:after="0" w:line="240" w:lineRule="auto"/>
        <w:ind w:left="1418" w:firstLine="0"/>
        <w:rPr>
          <w:rFonts w:ascii="Times New Roman" w:hAnsi="Times New Roman"/>
          <w:i/>
          <w:iCs/>
          <w:sz w:val="28"/>
          <w:szCs w:val="28"/>
          <w:lang w:val="en-US"/>
        </w:rPr>
      </w:pPr>
      <w:r w:rsidRPr="00F93B59">
        <w:rPr>
          <w:rFonts w:ascii="Times New Roman" w:hAnsi="Times New Roman"/>
          <w:i/>
          <w:iCs/>
          <w:sz w:val="28"/>
          <w:szCs w:val="28"/>
          <w:lang w:val="ro"/>
        </w:rPr>
        <w:t>Codul de onoare a studentului UTM</w:t>
      </w:r>
    </w:p>
    <w:p w14:paraId="3A4F35B3" w14:textId="663A9318" w:rsidR="0084470D" w:rsidRPr="00F93B59" w:rsidRDefault="0084470D" w:rsidP="00F93B59">
      <w:pPr>
        <w:pStyle w:val="ListParagraph"/>
        <w:numPr>
          <w:ilvl w:val="0"/>
          <w:numId w:val="1"/>
        </w:numPr>
        <w:tabs>
          <w:tab w:val="left" w:pos="288"/>
          <w:tab w:val="left" w:pos="1701"/>
        </w:tabs>
        <w:spacing w:after="0" w:line="240" w:lineRule="auto"/>
        <w:ind w:left="1418" w:firstLine="0"/>
        <w:rPr>
          <w:rFonts w:ascii="Times New Roman" w:hAnsi="Times New Roman"/>
          <w:i/>
          <w:iCs/>
          <w:sz w:val="28"/>
          <w:szCs w:val="28"/>
          <w:lang w:val="en-US"/>
        </w:rPr>
      </w:pPr>
      <w:r w:rsidRPr="00F93B59">
        <w:rPr>
          <w:rFonts w:ascii="Times New Roman" w:hAnsi="Times New Roman"/>
          <w:i/>
          <w:iCs/>
          <w:sz w:val="28"/>
          <w:szCs w:val="28"/>
          <w:lang w:val="ro"/>
        </w:rPr>
        <w:t>Codul de etică și deontologie profesională al UTM,</w:t>
      </w:r>
    </w:p>
    <w:p w14:paraId="4312D698" w14:textId="50D1B190" w:rsidR="00C4392F" w:rsidRPr="00F93B59" w:rsidRDefault="007B0421" w:rsidP="00F93B59">
      <w:pPr>
        <w:pStyle w:val="ListParagraph"/>
        <w:numPr>
          <w:ilvl w:val="0"/>
          <w:numId w:val="1"/>
        </w:numPr>
        <w:tabs>
          <w:tab w:val="left" w:pos="288"/>
          <w:tab w:val="left" w:pos="1701"/>
        </w:tabs>
        <w:spacing w:after="0" w:line="240" w:lineRule="auto"/>
        <w:ind w:left="1418" w:firstLine="0"/>
        <w:rPr>
          <w:rStyle w:val="Hyperlink"/>
          <w:rFonts w:ascii="Times New Roman" w:hAnsi="Times New Roman"/>
          <w:i/>
          <w:iCs/>
          <w:color w:val="auto"/>
          <w:sz w:val="28"/>
          <w:szCs w:val="28"/>
          <w:u w:val="none"/>
          <w:lang w:val="en-US"/>
        </w:rPr>
      </w:pPr>
      <w:hyperlink r:id="rId5">
        <w:r w:rsidR="0084470D" w:rsidRPr="00F93B59">
          <w:rPr>
            <w:rStyle w:val="Hyperlink"/>
            <w:rFonts w:ascii="Times New Roman" w:eastAsia="Helvetica" w:hAnsi="Times New Roman"/>
            <w:i/>
            <w:iCs/>
            <w:color w:val="auto"/>
            <w:sz w:val="28"/>
            <w:szCs w:val="28"/>
            <w:u w:val="none"/>
            <w:lang w:val="ro"/>
          </w:rPr>
          <w:t>Regulamentul de organizare şi funcţionare a Comisiei de Etică a Agenţiei</w:t>
        </w:r>
        <w:r w:rsidR="00F93B59" w:rsidRPr="00F93B59">
          <w:rPr>
            <w:rStyle w:val="Hyperlink"/>
            <w:rFonts w:ascii="Times New Roman" w:eastAsia="Helvetica" w:hAnsi="Times New Roman"/>
            <w:i/>
            <w:iCs/>
            <w:color w:val="auto"/>
            <w:sz w:val="28"/>
            <w:szCs w:val="28"/>
            <w:u w:val="none"/>
            <w:lang w:val="ro"/>
          </w:rPr>
          <w:t xml:space="preserve"> </w:t>
        </w:r>
        <w:r w:rsidR="0084470D" w:rsidRPr="00F93B59">
          <w:rPr>
            <w:rStyle w:val="Hyperlink"/>
            <w:rFonts w:ascii="Times New Roman" w:eastAsia="Helvetica" w:hAnsi="Times New Roman"/>
            <w:i/>
            <w:iCs/>
            <w:color w:val="auto"/>
            <w:sz w:val="28"/>
            <w:szCs w:val="28"/>
            <w:u w:val="none"/>
            <w:lang w:val="ro"/>
          </w:rPr>
          <w:t>Naţionale de Asigurare a Calităţii în Educaţie şi Cercetare în domeniul atestării</w:t>
        </w:r>
      </w:hyperlink>
      <w:bookmarkEnd w:id="0"/>
    </w:p>
    <w:p w14:paraId="0A045587" w14:textId="49F90644" w:rsidR="0084470D" w:rsidRDefault="0084470D" w:rsidP="00F93B59">
      <w:pPr>
        <w:pStyle w:val="ListParagraph"/>
        <w:tabs>
          <w:tab w:val="left" w:pos="288"/>
        </w:tabs>
        <w:spacing w:after="0" w:line="240" w:lineRule="auto"/>
        <w:ind w:left="0"/>
        <w:rPr>
          <w:rStyle w:val="Hyperlink"/>
          <w:rFonts w:ascii="Times New Roman" w:eastAsia="Helvetica" w:hAnsi="Times New Roman"/>
          <w:color w:val="auto"/>
          <w:sz w:val="28"/>
          <w:szCs w:val="28"/>
          <w:u w:val="none"/>
          <w:lang w:val="ro"/>
        </w:rPr>
      </w:pPr>
    </w:p>
    <w:p w14:paraId="71724581" w14:textId="47E147CB" w:rsidR="0084470D" w:rsidRDefault="0084470D" w:rsidP="00F93B59">
      <w:pPr>
        <w:pStyle w:val="ListParagraph"/>
        <w:tabs>
          <w:tab w:val="left" w:pos="288"/>
        </w:tabs>
        <w:spacing w:after="0" w:line="240" w:lineRule="auto"/>
        <w:ind w:left="0"/>
        <w:rPr>
          <w:rStyle w:val="Hyperlink"/>
          <w:rFonts w:ascii="Times New Roman" w:eastAsia="Helvetica" w:hAnsi="Times New Roman"/>
          <w:color w:val="auto"/>
          <w:sz w:val="28"/>
          <w:szCs w:val="28"/>
          <w:u w:val="none"/>
          <w:lang w:val="ro"/>
        </w:rPr>
      </w:pPr>
    </w:p>
    <w:p w14:paraId="22BB0144" w14:textId="1E497856" w:rsidR="0084470D" w:rsidRPr="00F93B59" w:rsidRDefault="00113710" w:rsidP="00F93B59">
      <w:pPr>
        <w:pStyle w:val="ListParagraph"/>
        <w:tabs>
          <w:tab w:val="left" w:pos="288"/>
        </w:tabs>
        <w:spacing w:after="0" w:line="240" w:lineRule="auto"/>
        <w:ind w:left="0"/>
        <w:jc w:val="center"/>
        <w:rPr>
          <w:rFonts w:ascii="Times New Roman" w:hAnsi="Times New Roman"/>
          <w:b/>
          <w:bCs/>
          <w:i/>
          <w:iCs/>
          <w:sz w:val="28"/>
          <w:szCs w:val="28"/>
          <w:lang w:val="ro"/>
        </w:rPr>
      </w:pPr>
      <w:r w:rsidRPr="00F93B59">
        <w:rPr>
          <w:rFonts w:ascii="Times New Roman" w:hAnsi="Times New Roman"/>
          <w:b/>
          <w:bCs/>
          <w:sz w:val="28"/>
          <w:szCs w:val="28"/>
          <w:lang w:val="ro"/>
        </w:rPr>
        <w:t xml:space="preserve">1. </w:t>
      </w:r>
      <w:r w:rsidR="0084470D" w:rsidRPr="00F93B59">
        <w:rPr>
          <w:rFonts w:ascii="Times New Roman" w:hAnsi="Times New Roman"/>
          <w:b/>
          <w:bCs/>
          <w:i/>
          <w:iCs/>
          <w:sz w:val="28"/>
          <w:szCs w:val="28"/>
          <w:lang w:val="ro"/>
        </w:rPr>
        <w:t>Codul de etică: conținutul și tipologia</w:t>
      </w:r>
    </w:p>
    <w:p w14:paraId="4D49D727" w14:textId="77777777" w:rsidR="00F93B59" w:rsidRPr="00DD37A2" w:rsidRDefault="00F93B59" w:rsidP="00F93B59">
      <w:pPr>
        <w:numPr>
          <w:ilvl w:val="1"/>
          <w:numId w:val="3"/>
        </w:numPr>
        <w:tabs>
          <w:tab w:val="left" w:pos="180"/>
          <w:tab w:val="left" w:pos="288"/>
          <w:tab w:val="left" w:pos="1260"/>
        </w:tabs>
        <w:spacing w:line="235" w:lineRule="auto"/>
        <w:ind w:left="0" w:firstLine="0"/>
        <w:jc w:val="both"/>
        <w:rPr>
          <w:color w:val="000000"/>
        </w:rPr>
      </w:pPr>
      <w:r w:rsidRPr="00DD37A2">
        <w:rPr>
          <w:i/>
          <w:color w:val="000000"/>
          <w:spacing w:val="-2"/>
        </w:rPr>
        <w:t>Codul deontologic sau codul de etică</w:t>
      </w:r>
      <w:r w:rsidRPr="00DD37A2">
        <w:rPr>
          <w:color w:val="000000"/>
          <w:spacing w:val="-2"/>
        </w:rPr>
        <w:t xml:space="preserve"> poate fi </w:t>
      </w:r>
      <w:r w:rsidRPr="00DD37A2">
        <w:rPr>
          <w:b/>
          <w:i/>
          <w:color w:val="000000"/>
          <w:spacing w:val="-2"/>
        </w:rPr>
        <w:t>definit</w:t>
      </w:r>
      <w:r w:rsidRPr="00DD37A2">
        <w:rPr>
          <w:b/>
          <w:color w:val="000000"/>
          <w:spacing w:val="-2"/>
        </w:rPr>
        <w:t xml:space="preserve"> </w:t>
      </w:r>
      <w:r w:rsidRPr="00DD37A2">
        <w:rPr>
          <w:color w:val="000000"/>
          <w:spacing w:val="-2"/>
        </w:rPr>
        <w:t>în diferite</w:t>
      </w:r>
      <w:r w:rsidRPr="00DD37A2">
        <w:rPr>
          <w:color w:val="000000"/>
        </w:rPr>
        <w:t xml:space="preserve"> moduri:</w:t>
      </w:r>
    </w:p>
    <w:p w14:paraId="24CFD480" w14:textId="77777777" w:rsidR="00F93B59" w:rsidRPr="00DD37A2" w:rsidRDefault="00F93B59" w:rsidP="00F93B59">
      <w:pPr>
        <w:tabs>
          <w:tab w:val="left" w:pos="180"/>
          <w:tab w:val="left" w:pos="288"/>
          <w:tab w:val="left" w:pos="1260"/>
        </w:tabs>
        <w:spacing w:line="235" w:lineRule="auto"/>
        <w:jc w:val="both"/>
        <w:rPr>
          <w:color w:val="000000"/>
        </w:rPr>
      </w:pPr>
      <w:r w:rsidRPr="00DD37A2">
        <w:rPr>
          <w:color w:val="000000"/>
        </w:rPr>
        <w:t>1) un ansamblu de precepte, prescripţii de conduită pentru diverse aspecte ale valorii morale de drept, socioprofesionale;</w:t>
      </w:r>
    </w:p>
    <w:p w14:paraId="54180A77" w14:textId="77777777" w:rsidR="00F93B59" w:rsidRPr="00DD37A2" w:rsidRDefault="00F93B59" w:rsidP="00F93B59">
      <w:pPr>
        <w:tabs>
          <w:tab w:val="left" w:pos="180"/>
          <w:tab w:val="left" w:pos="288"/>
          <w:tab w:val="left" w:pos="1260"/>
        </w:tabs>
        <w:spacing w:line="235" w:lineRule="auto"/>
        <w:jc w:val="both"/>
        <w:rPr>
          <w:color w:val="000000"/>
        </w:rPr>
      </w:pPr>
      <w:r w:rsidRPr="00DD37A2">
        <w:rPr>
          <w:color w:val="000000"/>
        </w:rPr>
        <w:t>2) o declaraţie formală care constituie un ghid etic pentru modul în care oamenii dintr-o organizaţie trebuie să acţioneze şi să ia decizii;</w:t>
      </w:r>
    </w:p>
    <w:p w14:paraId="39565A83" w14:textId="77777777" w:rsidR="00F93B59" w:rsidRPr="00DD37A2" w:rsidRDefault="00F93B59" w:rsidP="00F93B59">
      <w:pPr>
        <w:tabs>
          <w:tab w:val="left" w:pos="180"/>
          <w:tab w:val="left" w:pos="288"/>
          <w:tab w:val="left" w:pos="1260"/>
        </w:tabs>
        <w:spacing w:line="235" w:lineRule="auto"/>
        <w:jc w:val="both"/>
        <w:rPr>
          <w:color w:val="000000"/>
        </w:rPr>
      </w:pPr>
      <w:r w:rsidRPr="00DD37A2">
        <w:rPr>
          <w:color w:val="000000"/>
        </w:rPr>
        <w:t>3) un ghid al practicilor de afaceri care direcţionează comporta</w:t>
      </w:r>
      <w:r w:rsidRPr="00DD37A2">
        <w:rPr>
          <w:color w:val="000000"/>
        </w:rPr>
        <w:softHyphen/>
        <w:t>men</w:t>
      </w:r>
      <w:r w:rsidRPr="00DD37A2">
        <w:rPr>
          <w:color w:val="000000"/>
        </w:rPr>
        <w:softHyphen/>
        <w:t>tele umane individuale şi de grup;</w:t>
      </w:r>
    </w:p>
    <w:p w14:paraId="40DB20EB" w14:textId="77777777" w:rsidR="00F93B59" w:rsidRPr="00DD37A2" w:rsidRDefault="00F93B59" w:rsidP="00F93B59">
      <w:pPr>
        <w:tabs>
          <w:tab w:val="left" w:pos="180"/>
          <w:tab w:val="left" w:pos="288"/>
          <w:tab w:val="left" w:pos="1260"/>
        </w:tabs>
        <w:spacing w:line="235" w:lineRule="auto"/>
        <w:jc w:val="both"/>
        <w:rPr>
          <w:color w:val="000000"/>
        </w:rPr>
      </w:pPr>
      <w:r w:rsidRPr="00DD37A2">
        <w:rPr>
          <w:color w:val="000000"/>
        </w:rPr>
        <w:t>4) un document formal care statuează normele şi credinţele, ref</w:t>
      </w:r>
      <w:r w:rsidRPr="00DD37A2">
        <w:rPr>
          <w:color w:val="000000"/>
        </w:rPr>
        <w:softHyphen/>
        <w:t>lec</w:t>
      </w:r>
      <w:r w:rsidRPr="00DD37A2">
        <w:rPr>
          <w:color w:val="000000"/>
        </w:rPr>
        <w:softHyphen/>
        <w:t>tă valorile obiective şi principiile promovate de o firmă, reflectând gradul de cultură al firmei.</w:t>
      </w:r>
    </w:p>
    <w:p w14:paraId="53E49101" w14:textId="77777777" w:rsidR="00F93B59" w:rsidRPr="00DC67D9" w:rsidRDefault="00F93B59" w:rsidP="00F93B59">
      <w:pPr>
        <w:pStyle w:val="NormalWeb"/>
        <w:tabs>
          <w:tab w:val="left" w:pos="180"/>
          <w:tab w:val="left" w:pos="288"/>
          <w:tab w:val="left" w:pos="1260"/>
        </w:tabs>
        <w:spacing w:before="0" w:beforeAutospacing="0" w:after="0" w:afterAutospacing="0" w:line="235" w:lineRule="auto"/>
        <w:jc w:val="both"/>
        <w:rPr>
          <w:iCs/>
          <w:color w:val="000000"/>
          <w:lang w:val="ro-RO"/>
        </w:rPr>
      </w:pPr>
      <w:r w:rsidRPr="00DC67D9">
        <w:rPr>
          <w:iCs/>
          <w:color w:val="000000"/>
          <w:lang w:val="ro-RO"/>
        </w:rPr>
        <w:t xml:space="preserve">Prin </w:t>
      </w:r>
      <w:r w:rsidRPr="00DC67D9">
        <w:rPr>
          <w:b/>
          <w:iCs/>
          <w:color w:val="000000"/>
          <w:lang w:val="ro-RO"/>
        </w:rPr>
        <w:t>codurile etice</w:t>
      </w:r>
      <w:r w:rsidRPr="00DC67D9">
        <w:rPr>
          <w:iCs/>
          <w:color w:val="000000"/>
          <w:lang w:val="ro-RO"/>
        </w:rPr>
        <w:t xml:space="preserve"> se </w:t>
      </w:r>
      <w:r w:rsidRPr="00DC67D9">
        <w:rPr>
          <w:iCs/>
          <w:color w:val="000000"/>
          <w:spacing w:val="-2"/>
          <w:lang w:val="ro-RO"/>
        </w:rPr>
        <w:t>încearcă rezolvarea unor conflicte de inte</w:t>
      </w:r>
      <w:r w:rsidRPr="00DC67D9">
        <w:rPr>
          <w:iCs/>
          <w:color w:val="000000"/>
          <w:spacing w:val="-2"/>
          <w:lang w:val="ro-RO"/>
        </w:rPr>
        <w:softHyphen/>
        <w:t>re</w:t>
      </w:r>
      <w:r w:rsidRPr="00DC67D9">
        <w:rPr>
          <w:iCs/>
          <w:color w:val="000000"/>
          <w:spacing w:val="-2"/>
          <w:lang w:val="ro-RO"/>
        </w:rPr>
        <w:softHyphen/>
        <w:t>se</w:t>
      </w:r>
      <w:r w:rsidRPr="00DC67D9">
        <w:rPr>
          <w:iCs/>
          <w:color w:val="000000"/>
          <w:lang w:val="ro-RO"/>
        </w:rPr>
        <w:t xml:space="preserve"> în mediul intern şi în relaţiile externe ale organizaţiei respective, sta</w:t>
      </w:r>
      <w:r w:rsidRPr="00DC67D9">
        <w:rPr>
          <w:iCs/>
          <w:color w:val="000000"/>
          <w:lang w:val="ro-RO"/>
        </w:rPr>
        <w:softHyphen/>
        <w:t>tuarea unor principii şi cerinţe care să-i facă pe manageri mai sen</w:t>
      </w:r>
      <w:r w:rsidRPr="00DC67D9">
        <w:rPr>
          <w:iCs/>
          <w:color w:val="000000"/>
          <w:lang w:val="ro-RO"/>
        </w:rPr>
        <w:softHyphen/>
        <w:t>si</w:t>
      </w:r>
      <w:r w:rsidRPr="00DC67D9">
        <w:rPr>
          <w:iCs/>
          <w:color w:val="000000"/>
          <w:lang w:val="ro-RO"/>
        </w:rPr>
        <w:softHyphen/>
        <w:t>bili la problemele etice. Ele nu conţin precepte pur teoretice, ci stabi</w:t>
      </w:r>
      <w:r w:rsidRPr="00DC67D9">
        <w:rPr>
          <w:iCs/>
          <w:color w:val="000000"/>
          <w:lang w:val="ro-RO"/>
        </w:rPr>
        <w:softHyphen/>
        <w:t xml:space="preserve">lesc semnificaţii practice, utile pentru toţi membrii organizaţiei. Aceasta nu înseamnă că un cod de etică asigură automat un comportament moral sau că poate acoperi toate situaţiile întâlnite în viaţa organizaţională. Limita de acţiune a codurilor etice constă în formularea lor în termeni generali tocmai pentru că, la început, managerii şi subordonaţii lor se află în incapacitatea de a identifica toate problemele etice care pot apărea. </w:t>
      </w:r>
    </w:p>
    <w:p w14:paraId="029BA723" w14:textId="77777777" w:rsidR="00F93B59" w:rsidRPr="00DD37A2" w:rsidRDefault="00F93B59" w:rsidP="00F93B59">
      <w:pPr>
        <w:tabs>
          <w:tab w:val="left" w:pos="180"/>
          <w:tab w:val="left" w:pos="288"/>
          <w:tab w:val="left" w:pos="1260"/>
        </w:tabs>
        <w:jc w:val="both"/>
        <w:rPr>
          <w:color w:val="000000"/>
        </w:rPr>
      </w:pPr>
      <w:r w:rsidRPr="00DD37A2">
        <w:rPr>
          <w:color w:val="000000"/>
        </w:rPr>
        <w:t xml:space="preserve">Principalele </w:t>
      </w:r>
      <w:r w:rsidRPr="00DD37A2">
        <w:rPr>
          <w:b/>
          <w:i/>
          <w:color w:val="000000"/>
        </w:rPr>
        <w:t>caracteristici</w:t>
      </w:r>
      <w:r w:rsidRPr="00DD37A2">
        <w:rPr>
          <w:b/>
          <w:color w:val="000000"/>
        </w:rPr>
        <w:t xml:space="preserve"> </w:t>
      </w:r>
      <w:r w:rsidRPr="00DD37A2">
        <w:rPr>
          <w:color w:val="000000"/>
        </w:rPr>
        <w:t>ale unui cod de etică sunt:</w:t>
      </w:r>
    </w:p>
    <w:p w14:paraId="2867A00A" w14:textId="77777777" w:rsidR="00F93B59" w:rsidRPr="00DD37A2" w:rsidRDefault="00F93B59" w:rsidP="00F93B59">
      <w:pPr>
        <w:widowControl w:val="0"/>
        <w:numPr>
          <w:ilvl w:val="0"/>
          <w:numId w:val="7"/>
        </w:numPr>
        <w:tabs>
          <w:tab w:val="left" w:pos="180"/>
          <w:tab w:val="left" w:pos="288"/>
          <w:tab w:val="left" w:pos="1260"/>
        </w:tabs>
        <w:autoSpaceDE w:val="0"/>
        <w:autoSpaceDN w:val="0"/>
        <w:adjustRightInd w:val="0"/>
        <w:ind w:left="0" w:firstLine="0"/>
        <w:jc w:val="both"/>
        <w:rPr>
          <w:color w:val="000000"/>
        </w:rPr>
      </w:pPr>
      <w:r w:rsidRPr="00DD37A2">
        <w:rPr>
          <w:color w:val="000000"/>
        </w:rPr>
        <w:t>să fie riguroase, să prevadă clar idealurile şi/sau obligaţiile;</w:t>
      </w:r>
    </w:p>
    <w:p w14:paraId="2A736D90" w14:textId="77777777" w:rsidR="00F93B59" w:rsidRPr="00DD37A2" w:rsidRDefault="00F93B59" w:rsidP="00F93B59">
      <w:pPr>
        <w:widowControl w:val="0"/>
        <w:numPr>
          <w:ilvl w:val="0"/>
          <w:numId w:val="7"/>
        </w:numPr>
        <w:tabs>
          <w:tab w:val="left" w:pos="180"/>
          <w:tab w:val="left" w:pos="288"/>
          <w:tab w:val="left" w:pos="1260"/>
        </w:tabs>
        <w:autoSpaceDE w:val="0"/>
        <w:autoSpaceDN w:val="0"/>
        <w:adjustRightInd w:val="0"/>
        <w:ind w:left="0" w:firstLine="0"/>
        <w:jc w:val="both"/>
        <w:rPr>
          <w:color w:val="000000"/>
        </w:rPr>
      </w:pPr>
      <w:r w:rsidRPr="00DD37A2">
        <w:rPr>
          <w:color w:val="000000"/>
        </w:rPr>
        <w:t>nu trebuie folosite în interes propriu; nu vor servi unei profesiuni în defavoarea interesului public;</w:t>
      </w:r>
    </w:p>
    <w:p w14:paraId="293EF432" w14:textId="77777777" w:rsidR="00F93B59" w:rsidRPr="00DD37A2" w:rsidRDefault="00F93B59" w:rsidP="00F93B59">
      <w:pPr>
        <w:widowControl w:val="0"/>
        <w:numPr>
          <w:ilvl w:val="0"/>
          <w:numId w:val="7"/>
        </w:numPr>
        <w:tabs>
          <w:tab w:val="left" w:pos="180"/>
          <w:tab w:val="left" w:pos="288"/>
          <w:tab w:val="left" w:pos="1260"/>
        </w:tabs>
        <w:autoSpaceDE w:val="0"/>
        <w:autoSpaceDN w:val="0"/>
        <w:adjustRightInd w:val="0"/>
        <w:spacing w:line="230" w:lineRule="auto"/>
        <w:ind w:left="0" w:firstLine="0"/>
        <w:jc w:val="both"/>
        <w:rPr>
          <w:color w:val="000000"/>
        </w:rPr>
      </w:pPr>
      <w:r w:rsidRPr="00DD37A2">
        <w:rPr>
          <w:color w:val="000000"/>
        </w:rPr>
        <w:t>să fie specifice şi oneste;</w:t>
      </w:r>
    </w:p>
    <w:p w14:paraId="6F2AF58F" w14:textId="363E1046" w:rsidR="00F93B59" w:rsidRPr="00DD37A2" w:rsidRDefault="00F93B59" w:rsidP="00F93B59">
      <w:pPr>
        <w:widowControl w:val="0"/>
        <w:numPr>
          <w:ilvl w:val="0"/>
          <w:numId w:val="7"/>
        </w:numPr>
        <w:tabs>
          <w:tab w:val="left" w:pos="180"/>
          <w:tab w:val="left" w:pos="288"/>
          <w:tab w:val="left" w:pos="1260"/>
        </w:tabs>
        <w:autoSpaceDE w:val="0"/>
        <w:autoSpaceDN w:val="0"/>
        <w:adjustRightInd w:val="0"/>
        <w:spacing w:line="230" w:lineRule="auto"/>
        <w:ind w:left="0" w:firstLine="0"/>
        <w:jc w:val="both"/>
        <w:rPr>
          <w:color w:val="000000"/>
        </w:rPr>
      </w:pPr>
      <w:r w:rsidRPr="00DD37A2">
        <w:rPr>
          <w:color w:val="000000"/>
        </w:rPr>
        <w:t xml:space="preserve">trebuie să prevadă </w:t>
      </w:r>
      <w:r w:rsidR="006E3093">
        <w:rPr>
          <w:color w:val="000000"/>
        </w:rPr>
        <w:t>sancțiuni</w:t>
      </w:r>
      <w:r w:rsidRPr="00DD37A2">
        <w:rPr>
          <w:color w:val="000000"/>
        </w:rPr>
        <w:t>;</w:t>
      </w:r>
    </w:p>
    <w:p w14:paraId="5E1B4F28" w14:textId="77777777" w:rsidR="00F93B59" w:rsidRPr="00DD37A2" w:rsidRDefault="00F93B59" w:rsidP="00F93B59">
      <w:pPr>
        <w:widowControl w:val="0"/>
        <w:numPr>
          <w:ilvl w:val="0"/>
          <w:numId w:val="7"/>
        </w:numPr>
        <w:tabs>
          <w:tab w:val="left" w:pos="180"/>
          <w:tab w:val="left" w:pos="288"/>
          <w:tab w:val="left" w:pos="1260"/>
        </w:tabs>
        <w:autoSpaceDE w:val="0"/>
        <w:autoSpaceDN w:val="0"/>
        <w:adjustRightInd w:val="0"/>
        <w:spacing w:line="230" w:lineRule="auto"/>
        <w:ind w:left="0" w:firstLine="0"/>
        <w:jc w:val="both"/>
        <w:rPr>
          <w:color w:val="000000"/>
        </w:rPr>
      </w:pPr>
      <w:r w:rsidRPr="00DD37A2">
        <w:rPr>
          <w:color w:val="000000"/>
        </w:rPr>
        <w:t>trebuie să stabilească anumite priorităţi, adică adevăratele valori ale firmei;</w:t>
      </w:r>
    </w:p>
    <w:p w14:paraId="58B89410" w14:textId="77777777" w:rsidR="00F93B59" w:rsidRPr="00DD37A2" w:rsidRDefault="00F93B59" w:rsidP="00F93B59">
      <w:pPr>
        <w:widowControl w:val="0"/>
        <w:numPr>
          <w:ilvl w:val="0"/>
          <w:numId w:val="7"/>
        </w:numPr>
        <w:tabs>
          <w:tab w:val="left" w:pos="180"/>
          <w:tab w:val="left" w:pos="288"/>
          <w:tab w:val="left" w:pos="1260"/>
        </w:tabs>
        <w:autoSpaceDE w:val="0"/>
        <w:autoSpaceDN w:val="0"/>
        <w:adjustRightInd w:val="0"/>
        <w:ind w:left="0" w:firstLine="0"/>
        <w:jc w:val="both"/>
        <w:rPr>
          <w:color w:val="000000"/>
        </w:rPr>
      </w:pPr>
      <w:r w:rsidRPr="00DD37A2">
        <w:rPr>
          <w:color w:val="000000"/>
        </w:rPr>
        <w:t>să provină de la o autoritate legitimă;</w:t>
      </w:r>
    </w:p>
    <w:p w14:paraId="3C14FE2F" w14:textId="77777777" w:rsidR="00F93B59" w:rsidRPr="00DD37A2" w:rsidRDefault="00F93B59" w:rsidP="00F93B59">
      <w:pPr>
        <w:widowControl w:val="0"/>
        <w:numPr>
          <w:ilvl w:val="0"/>
          <w:numId w:val="7"/>
        </w:numPr>
        <w:tabs>
          <w:tab w:val="left" w:pos="180"/>
          <w:tab w:val="left" w:pos="288"/>
          <w:tab w:val="left" w:pos="1260"/>
        </w:tabs>
        <w:autoSpaceDE w:val="0"/>
        <w:autoSpaceDN w:val="0"/>
        <w:adjustRightInd w:val="0"/>
        <w:spacing w:line="247" w:lineRule="auto"/>
        <w:ind w:left="0" w:firstLine="0"/>
        <w:jc w:val="both"/>
        <w:rPr>
          <w:color w:val="000000"/>
        </w:rPr>
      </w:pPr>
      <w:r w:rsidRPr="00DD37A2">
        <w:rPr>
          <w:color w:val="000000"/>
        </w:rPr>
        <w:t>să nu contravină altor legi (ex. Constituţia);</w:t>
      </w:r>
    </w:p>
    <w:p w14:paraId="108B83FB" w14:textId="1949DECE" w:rsidR="00F93B59" w:rsidRPr="00DD37A2" w:rsidRDefault="00F93B59" w:rsidP="00F93B59">
      <w:pPr>
        <w:widowControl w:val="0"/>
        <w:numPr>
          <w:ilvl w:val="0"/>
          <w:numId w:val="7"/>
        </w:numPr>
        <w:tabs>
          <w:tab w:val="left" w:pos="180"/>
          <w:tab w:val="left" w:pos="288"/>
          <w:tab w:val="left" w:pos="1260"/>
        </w:tabs>
        <w:autoSpaceDE w:val="0"/>
        <w:autoSpaceDN w:val="0"/>
        <w:adjustRightInd w:val="0"/>
        <w:spacing w:line="247" w:lineRule="auto"/>
        <w:ind w:left="0" w:firstLine="0"/>
        <w:jc w:val="both"/>
        <w:rPr>
          <w:color w:val="000000"/>
        </w:rPr>
      </w:pPr>
      <w:r w:rsidRPr="00DD37A2">
        <w:rPr>
          <w:color w:val="000000"/>
        </w:rPr>
        <w:t>să fie accesibile</w:t>
      </w:r>
      <w:r w:rsidR="006E3093">
        <w:rPr>
          <w:color w:val="000000"/>
        </w:rPr>
        <w:t xml:space="preserve"> și ușor de înțeles</w:t>
      </w:r>
      <w:r w:rsidRPr="00DD37A2">
        <w:rPr>
          <w:color w:val="000000"/>
        </w:rPr>
        <w:t>.</w:t>
      </w:r>
    </w:p>
    <w:p w14:paraId="28D7E671" w14:textId="4305E60F" w:rsidR="00F93B59" w:rsidRDefault="00F93B59" w:rsidP="00124F73">
      <w:pPr>
        <w:shd w:val="clear" w:color="auto" w:fill="FFFFFF"/>
        <w:tabs>
          <w:tab w:val="left" w:pos="180"/>
          <w:tab w:val="left" w:pos="288"/>
          <w:tab w:val="left" w:pos="1260"/>
        </w:tabs>
        <w:spacing w:line="247" w:lineRule="auto"/>
        <w:jc w:val="both"/>
        <w:rPr>
          <w:iCs/>
          <w:color w:val="000000"/>
        </w:rPr>
      </w:pPr>
      <w:r w:rsidRPr="0065759C">
        <w:rPr>
          <w:b/>
          <w:bCs/>
          <w:iCs/>
          <w:color w:val="000000"/>
        </w:rPr>
        <w:t>Elaborarea codurilor</w:t>
      </w:r>
      <w:r w:rsidRPr="00124F73">
        <w:rPr>
          <w:iCs/>
          <w:color w:val="000000"/>
        </w:rPr>
        <w:t xml:space="preserve"> se face, de obicei, în echipă. Obiectivele organizaţiei sunt stabilite de către conducere. Tot conducerea numeşte, de regulă, un colectiv de lucru. Acest colectiv pune în comun valorile împărtăşite de membri, informaţii despre coduri similare cu obiective similare. </w:t>
      </w:r>
      <w:r w:rsidR="00124F73" w:rsidRPr="00124F73">
        <w:rPr>
          <w:iCs/>
          <w:color w:val="000000"/>
        </w:rPr>
        <w:t>Astfel, n</w:t>
      </w:r>
      <w:r w:rsidRPr="00124F73">
        <w:rPr>
          <w:iCs/>
          <w:color w:val="000000"/>
        </w:rPr>
        <w:t>ormele, credinţele sunt în general propuse, discutate şi definite de manageri şi un colectiv de lucru, iar apoi publicate şi distribuite angajaţilor, ţinându-se cont de nevoile şi specificul organizaţiei.</w:t>
      </w:r>
    </w:p>
    <w:p w14:paraId="4004A736" w14:textId="77777777" w:rsidR="0043065D" w:rsidRPr="00DD37A2" w:rsidRDefault="0043065D" w:rsidP="0043065D">
      <w:pPr>
        <w:tabs>
          <w:tab w:val="left" w:pos="180"/>
          <w:tab w:val="left" w:pos="288"/>
          <w:tab w:val="left" w:pos="1260"/>
        </w:tabs>
        <w:spacing w:line="230" w:lineRule="auto"/>
        <w:jc w:val="both"/>
        <w:rPr>
          <w:color w:val="000000"/>
        </w:rPr>
      </w:pPr>
      <w:r w:rsidRPr="00DD37A2">
        <w:rPr>
          <w:color w:val="000000"/>
        </w:rPr>
        <w:t>Un cod de etică trebuie să prevadă:</w:t>
      </w:r>
    </w:p>
    <w:p w14:paraId="0D8FA899" w14:textId="77777777" w:rsidR="0043065D" w:rsidRPr="00DD37A2" w:rsidRDefault="0043065D" w:rsidP="0043065D">
      <w:pPr>
        <w:widowControl w:val="0"/>
        <w:numPr>
          <w:ilvl w:val="0"/>
          <w:numId w:val="2"/>
        </w:numPr>
        <w:tabs>
          <w:tab w:val="left" w:pos="180"/>
          <w:tab w:val="left" w:pos="288"/>
          <w:tab w:val="left" w:pos="1260"/>
        </w:tabs>
        <w:autoSpaceDE w:val="0"/>
        <w:autoSpaceDN w:val="0"/>
        <w:adjustRightInd w:val="0"/>
        <w:spacing w:line="230" w:lineRule="auto"/>
        <w:ind w:left="0" w:firstLine="0"/>
        <w:jc w:val="both"/>
        <w:rPr>
          <w:color w:val="000000"/>
        </w:rPr>
      </w:pPr>
      <w:r w:rsidRPr="00DD37A2">
        <w:rPr>
          <w:color w:val="000000"/>
        </w:rPr>
        <w:t>modul în care membrii unei organizaţii să acţioneze într-o situa</w:t>
      </w:r>
      <w:r w:rsidRPr="00DD37A2">
        <w:rPr>
          <w:color w:val="000000"/>
        </w:rPr>
        <w:softHyphen/>
        <w:t>ţie dată;</w:t>
      </w:r>
    </w:p>
    <w:p w14:paraId="5B43B139" w14:textId="77777777" w:rsidR="0043065D" w:rsidRPr="00DD37A2" w:rsidRDefault="0043065D" w:rsidP="0043065D">
      <w:pPr>
        <w:widowControl w:val="0"/>
        <w:numPr>
          <w:ilvl w:val="0"/>
          <w:numId w:val="2"/>
        </w:numPr>
        <w:tabs>
          <w:tab w:val="left" w:pos="180"/>
          <w:tab w:val="left" w:pos="288"/>
          <w:tab w:val="left" w:pos="1260"/>
        </w:tabs>
        <w:autoSpaceDE w:val="0"/>
        <w:autoSpaceDN w:val="0"/>
        <w:adjustRightInd w:val="0"/>
        <w:spacing w:line="230" w:lineRule="auto"/>
        <w:ind w:left="0" w:firstLine="0"/>
        <w:jc w:val="both"/>
        <w:rPr>
          <w:color w:val="000000"/>
        </w:rPr>
      </w:pPr>
      <w:r w:rsidRPr="00DD37A2">
        <w:rPr>
          <w:color w:val="000000"/>
        </w:rPr>
        <w:t>modul în care membrii organizaţiei ar trebui să gândească şi să se comporte;</w:t>
      </w:r>
    </w:p>
    <w:p w14:paraId="4EF2C806" w14:textId="77777777" w:rsidR="0043065D" w:rsidRPr="00DD37A2" w:rsidRDefault="0043065D" w:rsidP="0043065D">
      <w:pPr>
        <w:widowControl w:val="0"/>
        <w:numPr>
          <w:ilvl w:val="0"/>
          <w:numId w:val="2"/>
        </w:numPr>
        <w:tabs>
          <w:tab w:val="left" w:pos="180"/>
          <w:tab w:val="left" w:pos="288"/>
          <w:tab w:val="left" w:pos="1260"/>
        </w:tabs>
        <w:autoSpaceDE w:val="0"/>
        <w:autoSpaceDN w:val="0"/>
        <w:adjustRightInd w:val="0"/>
        <w:spacing w:line="230" w:lineRule="auto"/>
        <w:ind w:left="0" w:firstLine="0"/>
        <w:jc w:val="both"/>
        <w:rPr>
          <w:color w:val="000000"/>
        </w:rPr>
      </w:pPr>
      <w:r w:rsidRPr="00DD37A2">
        <w:rPr>
          <w:color w:val="000000"/>
          <w:spacing w:val="-2"/>
        </w:rPr>
        <w:lastRenderedPageBreak/>
        <w:t>probleme cum ar fi: conflicte de interese, caracte</w:t>
      </w:r>
      <w:r w:rsidRPr="00DD37A2">
        <w:rPr>
          <w:color w:val="000000"/>
          <w:spacing w:val="-2"/>
        </w:rPr>
        <w:softHyphen/>
        <w:t>rul</w:t>
      </w:r>
      <w:r w:rsidRPr="00DD37A2">
        <w:rPr>
          <w:color w:val="000000"/>
        </w:rPr>
        <w:t xml:space="preserve"> privat al informaţiilor, oferirea cadourilor, oferirea/primirea sponsorizărilor politice;</w:t>
      </w:r>
    </w:p>
    <w:p w14:paraId="52F072BC" w14:textId="77777777" w:rsidR="0043065D" w:rsidRPr="00DD37A2" w:rsidRDefault="0043065D" w:rsidP="0043065D">
      <w:pPr>
        <w:widowControl w:val="0"/>
        <w:numPr>
          <w:ilvl w:val="0"/>
          <w:numId w:val="2"/>
        </w:numPr>
        <w:tabs>
          <w:tab w:val="left" w:pos="180"/>
          <w:tab w:val="left" w:pos="288"/>
          <w:tab w:val="left" w:pos="1260"/>
        </w:tabs>
        <w:autoSpaceDE w:val="0"/>
        <w:autoSpaceDN w:val="0"/>
        <w:adjustRightInd w:val="0"/>
        <w:ind w:left="0" w:firstLine="0"/>
        <w:jc w:val="both"/>
        <w:rPr>
          <w:color w:val="000000"/>
        </w:rPr>
      </w:pPr>
      <w:r w:rsidRPr="00DD37A2">
        <w:rPr>
          <w:color w:val="000000"/>
        </w:rPr>
        <w:t>concurenţa dintre membrii unei profesiuni;</w:t>
      </w:r>
    </w:p>
    <w:p w14:paraId="6D6E66FE" w14:textId="77777777" w:rsidR="0043065D" w:rsidRPr="00DD37A2" w:rsidRDefault="0043065D" w:rsidP="0043065D">
      <w:pPr>
        <w:widowControl w:val="0"/>
        <w:numPr>
          <w:ilvl w:val="0"/>
          <w:numId w:val="2"/>
        </w:numPr>
        <w:tabs>
          <w:tab w:val="left" w:pos="180"/>
          <w:tab w:val="left" w:pos="288"/>
          <w:tab w:val="left" w:pos="1260"/>
        </w:tabs>
        <w:autoSpaceDE w:val="0"/>
        <w:autoSpaceDN w:val="0"/>
        <w:adjustRightInd w:val="0"/>
        <w:ind w:left="0" w:firstLine="0"/>
        <w:jc w:val="both"/>
        <w:rPr>
          <w:color w:val="000000"/>
        </w:rPr>
      </w:pPr>
      <w:r w:rsidRPr="00DD37A2">
        <w:rPr>
          <w:color w:val="000000"/>
        </w:rPr>
        <w:t>conflictele dintre membri;</w:t>
      </w:r>
    </w:p>
    <w:p w14:paraId="3F72102A" w14:textId="77777777" w:rsidR="0043065D" w:rsidRPr="00DD37A2" w:rsidRDefault="0043065D" w:rsidP="0043065D">
      <w:pPr>
        <w:widowControl w:val="0"/>
        <w:numPr>
          <w:ilvl w:val="0"/>
          <w:numId w:val="2"/>
        </w:numPr>
        <w:tabs>
          <w:tab w:val="left" w:pos="180"/>
          <w:tab w:val="left" w:pos="288"/>
          <w:tab w:val="left" w:pos="1260"/>
        </w:tabs>
        <w:autoSpaceDE w:val="0"/>
        <w:autoSpaceDN w:val="0"/>
        <w:adjustRightInd w:val="0"/>
        <w:ind w:left="0" w:firstLine="0"/>
        <w:jc w:val="both"/>
        <w:rPr>
          <w:color w:val="000000"/>
        </w:rPr>
      </w:pPr>
      <w:r w:rsidRPr="00DD37A2">
        <w:rPr>
          <w:color w:val="000000"/>
        </w:rPr>
        <w:t>relaţiile dintre profesionişti şi clienţi, consumatori, surse de aprovizionare sau beneficiari;</w:t>
      </w:r>
    </w:p>
    <w:p w14:paraId="15E2F8B2" w14:textId="77777777" w:rsidR="0043065D" w:rsidRPr="00DD37A2" w:rsidRDefault="0043065D" w:rsidP="0043065D">
      <w:pPr>
        <w:widowControl w:val="0"/>
        <w:numPr>
          <w:ilvl w:val="0"/>
          <w:numId w:val="2"/>
        </w:numPr>
        <w:tabs>
          <w:tab w:val="left" w:pos="180"/>
          <w:tab w:val="left" w:pos="288"/>
          <w:tab w:val="left" w:pos="1260"/>
        </w:tabs>
        <w:autoSpaceDE w:val="0"/>
        <w:autoSpaceDN w:val="0"/>
        <w:adjustRightInd w:val="0"/>
        <w:ind w:left="0" w:firstLine="0"/>
        <w:jc w:val="both"/>
        <w:rPr>
          <w:color w:val="000000"/>
        </w:rPr>
      </w:pPr>
      <w:r w:rsidRPr="00DD37A2">
        <w:rPr>
          <w:color w:val="000000"/>
        </w:rPr>
        <w:t>relaţiile angajaţilor cu superiorii;</w:t>
      </w:r>
    </w:p>
    <w:p w14:paraId="3F6B8B8C" w14:textId="7DFDEE8E" w:rsidR="0043065D" w:rsidRDefault="0043065D" w:rsidP="0043065D">
      <w:pPr>
        <w:widowControl w:val="0"/>
        <w:numPr>
          <w:ilvl w:val="0"/>
          <w:numId w:val="2"/>
        </w:numPr>
        <w:tabs>
          <w:tab w:val="left" w:pos="180"/>
          <w:tab w:val="left" w:pos="288"/>
          <w:tab w:val="left" w:pos="1260"/>
        </w:tabs>
        <w:autoSpaceDE w:val="0"/>
        <w:autoSpaceDN w:val="0"/>
        <w:adjustRightInd w:val="0"/>
        <w:ind w:left="0" w:firstLine="0"/>
        <w:jc w:val="both"/>
        <w:rPr>
          <w:color w:val="000000"/>
        </w:rPr>
      </w:pPr>
      <w:r w:rsidRPr="00DD37A2">
        <w:rPr>
          <w:color w:val="000000"/>
        </w:rPr>
        <w:t>relaţiile dintre practicieni şi specialişti într-o profesiune etc.</w:t>
      </w:r>
    </w:p>
    <w:p w14:paraId="11B5B03B" w14:textId="0236779E" w:rsidR="005659A6" w:rsidRDefault="005659A6" w:rsidP="005659A6">
      <w:pPr>
        <w:widowControl w:val="0"/>
        <w:tabs>
          <w:tab w:val="left" w:pos="180"/>
          <w:tab w:val="left" w:pos="288"/>
          <w:tab w:val="left" w:pos="1260"/>
        </w:tabs>
        <w:autoSpaceDE w:val="0"/>
        <w:autoSpaceDN w:val="0"/>
        <w:adjustRightInd w:val="0"/>
        <w:jc w:val="both"/>
        <w:rPr>
          <w:color w:val="000000"/>
        </w:rPr>
      </w:pPr>
    </w:p>
    <w:p w14:paraId="7E979401" w14:textId="7D3B976B" w:rsidR="005659A6" w:rsidRDefault="005659A6" w:rsidP="005659A6">
      <w:pPr>
        <w:widowControl w:val="0"/>
        <w:tabs>
          <w:tab w:val="left" w:pos="180"/>
          <w:tab w:val="left" w:pos="288"/>
          <w:tab w:val="left" w:pos="1260"/>
        </w:tabs>
        <w:autoSpaceDE w:val="0"/>
        <w:autoSpaceDN w:val="0"/>
        <w:adjustRightInd w:val="0"/>
        <w:jc w:val="both"/>
        <w:rPr>
          <w:color w:val="000000"/>
        </w:rPr>
      </w:pPr>
      <w:r>
        <w:rPr>
          <w:color w:val="000000"/>
        </w:rPr>
        <w:t xml:space="preserve">Astfel,  </w:t>
      </w:r>
      <w:r w:rsidR="004614DA" w:rsidRPr="004614DA">
        <w:rPr>
          <w:b/>
          <w:bCs/>
          <w:color w:val="000000"/>
        </w:rPr>
        <w:t>s</w:t>
      </w:r>
      <w:r w:rsidRPr="004614DA">
        <w:rPr>
          <w:b/>
          <w:bCs/>
          <w:color w:val="000000"/>
        </w:rPr>
        <w:t>tructura codului de etică</w:t>
      </w:r>
      <w:r>
        <w:rPr>
          <w:color w:val="000000"/>
        </w:rPr>
        <w:t xml:space="preserve"> trebuie să includă</w:t>
      </w:r>
      <w:r w:rsidR="00216C08">
        <w:rPr>
          <w:color w:val="000000"/>
        </w:rPr>
        <w:t>:</w:t>
      </w:r>
    </w:p>
    <w:p w14:paraId="305BACE9" w14:textId="40BE01EC" w:rsidR="00216C08" w:rsidRDefault="00216C08" w:rsidP="005659A6">
      <w:pPr>
        <w:widowControl w:val="0"/>
        <w:tabs>
          <w:tab w:val="left" w:pos="180"/>
          <w:tab w:val="left" w:pos="288"/>
          <w:tab w:val="left" w:pos="1260"/>
        </w:tabs>
        <w:autoSpaceDE w:val="0"/>
        <w:autoSpaceDN w:val="0"/>
        <w:adjustRightInd w:val="0"/>
        <w:jc w:val="both"/>
        <w:rPr>
          <w:color w:val="000000"/>
        </w:rPr>
      </w:pPr>
      <w:r>
        <w:rPr>
          <w:color w:val="000000"/>
        </w:rPr>
        <w:t>1. I</w:t>
      </w:r>
      <w:r w:rsidR="0087082E">
        <w:rPr>
          <w:color w:val="000000"/>
        </w:rPr>
        <w:t>n</w:t>
      </w:r>
      <w:r>
        <w:rPr>
          <w:color w:val="000000"/>
        </w:rPr>
        <w:t>troducere: documentele care a stat la baza elaborării codului (legi, hotărâri, documente naționale și internaționale); ce valori universale și profesionale stau la baza Codului</w:t>
      </w:r>
      <w:r w:rsidR="0087082E">
        <w:rPr>
          <w:color w:val="000000"/>
        </w:rPr>
        <w:t>; cui îi este destinat și ce caracter are: obligatoriu și de recomandare;</w:t>
      </w:r>
    </w:p>
    <w:p w14:paraId="545C9758" w14:textId="6AE31C47" w:rsidR="0087082E" w:rsidRDefault="0087082E" w:rsidP="005659A6">
      <w:pPr>
        <w:widowControl w:val="0"/>
        <w:tabs>
          <w:tab w:val="left" w:pos="180"/>
          <w:tab w:val="left" w:pos="288"/>
          <w:tab w:val="left" w:pos="1260"/>
        </w:tabs>
        <w:autoSpaceDE w:val="0"/>
        <w:autoSpaceDN w:val="0"/>
        <w:adjustRightInd w:val="0"/>
        <w:jc w:val="both"/>
        <w:rPr>
          <w:color w:val="000000"/>
        </w:rPr>
      </w:pPr>
      <w:r>
        <w:rPr>
          <w:color w:val="000000"/>
        </w:rPr>
        <w:t>2. Obligații generale</w:t>
      </w:r>
      <w:r w:rsidR="009037E3">
        <w:rPr>
          <w:color w:val="000000"/>
        </w:rPr>
        <w:t>, norme de conduită profesională: integritate, competență, transparență etc.</w:t>
      </w:r>
    </w:p>
    <w:p w14:paraId="25C0CBCD" w14:textId="73191A97" w:rsidR="009037E3" w:rsidRDefault="009037E3" w:rsidP="005659A6">
      <w:pPr>
        <w:widowControl w:val="0"/>
        <w:tabs>
          <w:tab w:val="left" w:pos="180"/>
          <w:tab w:val="left" w:pos="288"/>
          <w:tab w:val="left" w:pos="1260"/>
        </w:tabs>
        <w:autoSpaceDE w:val="0"/>
        <w:autoSpaceDN w:val="0"/>
        <w:adjustRightInd w:val="0"/>
        <w:jc w:val="both"/>
        <w:rPr>
          <w:color w:val="000000"/>
        </w:rPr>
      </w:pPr>
      <w:r>
        <w:rPr>
          <w:color w:val="000000"/>
        </w:rPr>
        <w:t>3.</w:t>
      </w:r>
      <w:r w:rsidR="00BC2A96">
        <w:rPr>
          <w:color w:val="000000"/>
        </w:rPr>
        <w:t xml:space="preserve"> Norme de conduită ale managerilor</w:t>
      </w:r>
    </w:p>
    <w:p w14:paraId="251E1861" w14:textId="45EE71DC" w:rsidR="00BC2A96" w:rsidRDefault="00BC2A96" w:rsidP="005659A6">
      <w:pPr>
        <w:widowControl w:val="0"/>
        <w:tabs>
          <w:tab w:val="left" w:pos="180"/>
          <w:tab w:val="left" w:pos="288"/>
          <w:tab w:val="left" w:pos="1260"/>
        </w:tabs>
        <w:autoSpaceDE w:val="0"/>
        <w:autoSpaceDN w:val="0"/>
        <w:adjustRightInd w:val="0"/>
        <w:jc w:val="both"/>
        <w:rPr>
          <w:color w:val="000000"/>
        </w:rPr>
      </w:pPr>
      <w:r>
        <w:rPr>
          <w:color w:val="000000"/>
        </w:rPr>
        <w:t>4. Norme de conduită în relația cu clientul bazată pe încredere reciprocă</w:t>
      </w:r>
    </w:p>
    <w:p w14:paraId="6792E1E8" w14:textId="210B275F" w:rsidR="00BC2A96" w:rsidRDefault="00BC2A96" w:rsidP="005659A6">
      <w:pPr>
        <w:widowControl w:val="0"/>
        <w:tabs>
          <w:tab w:val="left" w:pos="180"/>
          <w:tab w:val="left" w:pos="288"/>
          <w:tab w:val="left" w:pos="1260"/>
        </w:tabs>
        <w:autoSpaceDE w:val="0"/>
        <w:autoSpaceDN w:val="0"/>
        <w:adjustRightInd w:val="0"/>
        <w:jc w:val="both"/>
        <w:rPr>
          <w:color w:val="000000"/>
        </w:rPr>
      </w:pPr>
      <w:r>
        <w:rPr>
          <w:color w:val="000000"/>
        </w:rPr>
        <w:t>5. Norme de conduită centrate de protejarea interesului public</w:t>
      </w:r>
    </w:p>
    <w:p w14:paraId="43F21E49" w14:textId="11343926" w:rsidR="00BC2A96" w:rsidRDefault="00BC2A96" w:rsidP="005659A6">
      <w:pPr>
        <w:widowControl w:val="0"/>
        <w:tabs>
          <w:tab w:val="left" w:pos="180"/>
          <w:tab w:val="left" w:pos="288"/>
          <w:tab w:val="left" w:pos="1260"/>
        </w:tabs>
        <w:autoSpaceDE w:val="0"/>
        <w:autoSpaceDN w:val="0"/>
        <w:adjustRightInd w:val="0"/>
        <w:jc w:val="both"/>
        <w:rPr>
          <w:color w:val="000000"/>
        </w:rPr>
      </w:pPr>
      <w:r>
        <w:rPr>
          <w:color w:val="000000"/>
        </w:rPr>
        <w:t>6. Norme de conduită în relația cu colegii</w:t>
      </w:r>
      <w:r w:rsidR="00F565DD">
        <w:rPr>
          <w:color w:val="000000"/>
        </w:rPr>
        <w:t>: corectitudinea, respectul reciproc</w:t>
      </w:r>
    </w:p>
    <w:p w14:paraId="1B812EBD" w14:textId="552F5550" w:rsidR="00F565DD" w:rsidRDefault="00F565DD" w:rsidP="005659A6">
      <w:pPr>
        <w:widowControl w:val="0"/>
        <w:tabs>
          <w:tab w:val="left" w:pos="180"/>
          <w:tab w:val="left" w:pos="288"/>
          <w:tab w:val="left" w:pos="1260"/>
        </w:tabs>
        <w:autoSpaceDE w:val="0"/>
        <w:autoSpaceDN w:val="0"/>
        <w:adjustRightInd w:val="0"/>
        <w:jc w:val="both"/>
        <w:rPr>
          <w:color w:val="000000"/>
        </w:rPr>
      </w:pPr>
      <w:r>
        <w:rPr>
          <w:color w:val="000000"/>
        </w:rPr>
        <w:t>7. Norme de conduită în relația cu organizatpa și firma în care activează</w:t>
      </w:r>
    </w:p>
    <w:p w14:paraId="13E8B43C" w14:textId="2502A97D" w:rsidR="00F565DD" w:rsidRDefault="00F565DD" w:rsidP="005659A6">
      <w:pPr>
        <w:widowControl w:val="0"/>
        <w:tabs>
          <w:tab w:val="left" w:pos="180"/>
          <w:tab w:val="left" w:pos="288"/>
          <w:tab w:val="left" w:pos="1260"/>
        </w:tabs>
        <w:autoSpaceDE w:val="0"/>
        <w:autoSpaceDN w:val="0"/>
        <w:adjustRightInd w:val="0"/>
        <w:jc w:val="both"/>
        <w:rPr>
          <w:color w:val="000000"/>
        </w:rPr>
      </w:pPr>
      <w:r>
        <w:rPr>
          <w:color w:val="000000"/>
        </w:rPr>
        <w:t>8. Norme de conduită în relația cu furnizorii</w:t>
      </w:r>
    </w:p>
    <w:p w14:paraId="722CE557" w14:textId="4D79C8F4" w:rsidR="00F565DD" w:rsidRDefault="00F565DD" w:rsidP="005659A6">
      <w:pPr>
        <w:widowControl w:val="0"/>
        <w:tabs>
          <w:tab w:val="left" w:pos="180"/>
          <w:tab w:val="left" w:pos="288"/>
          <w:tab w:val="left" w:pos="1260"/>
        </w:tabs>
        <w:autoSpaceDE w:val="0"/>
        <w:autoSpaceDN w:val="0"/>
        <w:adjustRightInd w:val="0"/>
        <w:jc w:val="both"/>
        <w:rPr>
          <w:color w:val="000000"/>
        </w:rPr>
      </w:pPr>
      <w:r>
        <w:rPr>
          <w:color w:val="000000"/>
        </w:rPr>
        <w:t xml:space="preserve">9. </w:t>
      </w:r>
      <w:r w:rsidR="005B79C2">
        <w:rPr>
          <w:color w:val="000000"/>
        </w:rPr>
        <w:t>Norme de conduită în relația cu profesia și colegii</w:t>
      </w:r>
    </w:p>
    <w:p w14:paraId="541F27FC" w14:textId="1A636F2B" w:rsidR="005B79C2" w:rsidRDefault="005B79C2" w:rsidP="005659A6">
      <w:pPr>
        <w:widowControl w:val="0"/>
        <w:tabs>
          <w:tab w:val="left" w:pos="180"/>
          <w:tab w:val="left" w:pos="288"/>
          <w:tab w:val="left" w:pos="1260"/>
        </w:tabs>
        <w:autoSpaceDE w:val="0"/>
        <w:autoSpaceDN w:val="0"/>
        <w:adjustRightInd w:val="0"/>
        <w:jc w:val="both"/>
        <w:rPr>
          <w:color w:val="000000"/>
        </w:rPr>
      </w:pPr>
      <w:r>
        <w:rPr>
          <w:color w:val="000000"/>
        </w:rPr>
        <w:t>10. Norme de conduită în relația cu comunitatea</w:t>
      </w:r>
    </w:p>
    <w:p w14:paraId="73AC8B93" w14:textId="67384543" w:rsidR="005B79C2" w:rsidRDefault="005B79C2" w:rsidP="005659A6">
      <w:pPr>
        <w:widowControl w:val="0"/>
        <w:tabs>
          <w:tab w:val="left" w:pos="180"/>
          <w:tab w:val="left" w:pos="288"/>
          <w:tab w:val="left" w:pos="1260"/>
        </w:tabs>
        <w:autoSpaceDE w:val="0"/>
        <w:autoSpaceDN w:val="0"/>
        <w:adjustRightInd w:val="0"/>
        <w:jc w:val="both"/>
        <w:rPr>
          <w:color w:val="000000"/>
        </w:rPr>
      </w:pPr>
      <w:r>
        <w:rPr>
          <w:color w:val="000000"/>
        </w:rPr>
        <w:t>11. Sancțiuni</w:t>
      </w:r>
    </w:p>
    <w:p w14:paraId="74C6007D" w14:textId="138CA04C" w:rsidR="005B79C2" w:rsidRDefault="005B79C2" w:rsidP="005659A6">
      <w:pPr>
        <w:widowControl w:val="0"/>
        <w:tabs>
          <w:tab w:val="left" w:pos="180"/>
          <w:tab w:val="left" w:pos="288"/>
          <w:tab w:val="left" w:pos="1260"/>
        </w:tabs>
        <w:autoSpaceDE w:val="0"/>
        <w:autoSpaceDN w:val="0"/>
        <w:adjustRightInd w:val="0"/>
        <w:jc w:val="both"/>
        <w:rPr>
          <w:color w:val="000000"/>
        </w:rPr>
      </w:pPr>
      <w:r>
        <w:rPr>
          <w:color w:val="000000"/>
        </w:rPr>
        <w:t>12. Dispoziții finale.</w:t>
      </w:r>
    </w:p>
    <w:p w14:paraId="42217B59" w14:textId="77777777" w:rsidR="0087082E" w:rsidRPr="00DD37A2" w:rsidRDefault="0087082E" w:rsidP="005659A6">
      <w:pPr>
        <w:widowControl w:val="0"/>
        <w:tabs>
          <w:tab w:val="left" w:pos="180"/>
          <w:tab w:val="left" w:pos="288"/>
          <w:tab w:val="left" w:pos="1260"/>
        </w:tabs>
        <w:autoSpaceDE w:val="0"/>
        <w:autoSpaceDN w:val="0"/>
        <w:adjustRightInd w:val="0"/>
        <w:jc w:val="both"/>
        <w:rPr>
          <w:color w:val="000000"/>
        </w:rPr>
      </w:pPr>
    </w:p>
    <w:p w14:paraId="3F8E5421" w14:textId="77777777" w:rsidR="00F93B59" w:rsidRPr="0065759C" w:rsidRDefault="00F93B59" w:rsidP="00F93B59">
      <w:pPr>
        <w:tabs>
          <w:tab w:val="left" w:pos="-540"/>
          <w:tab w:val="left" w:pos="180"/>
          <w:tab w:val="left" w:pos="288"/>
          <w:tab w:val="left" w:pos="1260"/>
        </w:tabs>
        <w:spacing w:line="245" w:lineRule="auto"/>
        <w:jc w:val="both"/>
        <w:rPr>
          <w:iCs/>
          <w:color w:val="000000"/>
        </w:rPr>
      </w:pPr>
      <w:r w:rsidRPr="0065759C">
        <w:rPr>
          <w:b/>
          <w:iCs/>
          <w:color w:val="000000"/>
        </w:rPr>
        <w:t>Modul în care codul etic este transpus în practică</w:t>
      </w:r>
      <w:r w:rsidRPr="0065759C">
        <w:rPr>
          <w:iCs/>
          <w:color w:val="000000"/>
        </w:rPr>
        <w:t xml:space="preserve"> rămâne, până la urmă, la latitudinea managerilor şi a subordonaţilor. Codul etic rămâne valabil dacă toţi membrii organizaţiei îl respectă; când managerul nu acordă importanţă acestuia, cu siguranţă nici angajaţii nu vor urma pre</w:t>
      </w:r>
      <w:r w:rsidRPr="0065759C">
        <w:rPr>
          <w:iCs/>
          <w:color w:val="000000"/>
        </w:rPr>
        <w:softHyphen/>
        <w:t>vederile sale.</w:t>
      </w:r>
    </w:p>
    <w:p w14:paraId="523E3DC5" w14:textId="77777777" w:rsidR="00F93B59" w:rsidRPr="0065759C" w:rsidRDefault="00F93B59" w:rsidP="00F93B59">
      <w:pPr>
        <w:shd w:val="clear" w:color="auto" w:fill="FFFFFF"/>
        <w:tabs>
          <w:tab w:val="left" w:pos="-540"/>
          <w:tab w:val="left" w:pos="180"/>
          <w:tab w:val="left" w:pos="288"/>
          <w:tab w:val="left" w:pos="1260"/>
        </w:tabs>
        <w:spacing w:line="245" w:lineRule="auto"/>
        <w:jc w:val="both"/>
        <w:rPr>
          <w:iCs/>
          <w:color w:val="000000"/>
        </w:rPr>
      </w:pPr>
      <w:r w:rsidRPr="0065759C">
        <w:rPr>
          <w:iCs/>
          <w:color w:val="000000"/>
        </w:rPr>
        <w:t xml:space="preserve">De obicei, </w:t>
      </w:r>
      <w:r w:rsidRPr="0065759C">
        <w:rPr>
          <w:b/>
          <w:bCs/>
          <w:iCs/>
          <w:color w:val="000000"/>
        </w:rPr>
        <w:t>difuzarea codurilor etice</w:t>
      </w:r>
      <w:r w:rsidRPr="0065759C">
        <w:rPr>
          <w:b/>
          <w:iCs/>
          <w:color w:val="000000"/>
        </w:rPr>
        <w:t xml:space="preserve"> </w:t>
      </w:r>
      <w:r w:rsidRPr="0065759C">
        <w:rPr>
          <w:iCs/>
          <w:color w:val="000000"/>
        </w:rPr>
        <w:t>are loc</w:t>
      </w:r>
      <w:r w:rsidRPr="0065759C">
        <w:rPr>
          <w:b/>
          <w:iCs/>
          <w:color w:val="000000"/>
        </w:rPr>
        <w:t xml:space="preserve"> </w:t>
      </w:r>
      <w:r w:rsidRPr="0065759C">
        <w:rPr>
          <w:iCs/>
          <w:color w:val="000000"/>
        </w:rPr>
        <w:t xml:space="preserve">în mai multe moduri: </w:t>
      </w:r>
    </w:p>
    <w:p w14:paraId="38D488DB" w14:textId="77777777" w:rsidR="00F93B59" w:rsidRPr="0065759C" w:rsidRDefault="00F93B59" w:rsidP="00F93B59">
      <w:pPr>
        <w:widowControl w:val="0"/>
        <w:numPr>
          <w:ilvl w:val="0"/>
          <w:numId w:val="5"/>
        </w:numPr>
        <w:shd w:val="clear" w:color="auto" w:fill="FFFFFF"/>
        <w:tabs>
          <w:tab w:val="left" w:pos="-540"/>
          <w:tab w:val="left" w:pos="180"/>
          <w:tab w:val="left" w:pos="288"/>
          <w:tab w:val="left" w:pos="1260"/>
        </w:tabs>
        <w:autoSpaceDE w:val="0"/>
        <w:autoSpaceDN w:val="0"/>
        <w:adjustRightInd w:val="0"/>
        <w:spacing w:line="245" w:lineRule="auto"/>
        <w:ind w:left="0" w:firstLine="0"/>
        <w:jc w:val="both"/>
        <w:rPr>
          <w:iCs/>
          <w:color w:val="000000"/>
        </w:rPr>
      </w:pPr>
      <w:r w:rsidRPr="0065759C">
        <w:rPr>
          <w:iCs/>
          <w:color w:val="000000"/>
        </w:rPr>
        <w:t xml:space="preserve">mese rotunde de sensibilizare, </w:t>
      </w:r>
    </w:p>
    <w:p w14:paraId="4C930EAD" w14:textId="77777777" w:rsidR="00F93B59" w:rsidRPr="0065759C" w:rsidRDefault="00F93B59" w:rsidP="00F93B59">
      <w:pPr>
        <w:widowControl w:val="0"/>
        <w:numPr>
          <w:ilvl w:val="0"/>
          <w:numId w:val="5"/>
        </w:numPr>
        <w:shd w:val="clear" w:color="auto" w:fill="FFFFFF"/>
        <w:tabs>
          <w:tab w:val="left" w:pos="-540"/>
          <w:tab w:val="left" w:pos="180"/>
          <w:tab w:val="left" w:pos="288"/>
          <w:tab w:val="left" w:pos="1260"/>
        </w:tabs>
        <w:autoSpaceDE w:val="0"/>
        <w:autoSpaceDN w:val="0"/>
        <w:adjustRightInd w:val="0"/>
        <w:spacing w:line="245" w:lineRule="auto"/>
        <w:ind w:left="0" w:firstLine="0"/>
        <w:jc w:val="both"/>
        <w:rPr>
          <w:iCs/>
          <w:color w:val="000000"/>
        </w:rPr>
      </w:pPr>
      <w:r w:rsidRPr="0065759C">
        <w:rPr>
          <w:iCs/>
          <w:color w:val="000000"/>
        </w:rPr>
        <w:t xml:space="preserve">anunţarea codului în preliminariile concursului de angajare, </w:t>
      </w:r>
    </w:p>
    <w:p w14:paraId="40A6E9E0" w14:textId="77777777" w:rsidR="00F93B59" w:rsidRPr="0065759C" w:rsidRDefault="00F93B59" w:rsidP="00F93B59">
      <w:pPr>
        <w:widowControl w:val="0"/>
        <w:numPr>
          <w:ilvl w:val="0"/>
          <w:numId w:val="5"/>
        </w:numPr>
        <w:shd w:val="clear" w:color="auto" w:fill="FFFFFF"/>
        <w:tabs>
          <w:tab w:val="left" w:pos="-540"/>
          <w:tab w:val="left" w:pos="180"/>
          <w:tab w:val="left" w:pos="288"/>
          <w:tab w:val="left" w:pos="1260"/>
        </w:tabs>
        <w:autoSpaceDE w:val="0"/>
        <w:autoSpaceDN w:val="0"/>
        <w:adjustRightInd w:val="0"/>
        <w:spacing w:line="245" w:lineRule="auto"/>
        <w:ind w:left="0" w:firstLine="0"/>
        <w:jc w:val="both"/>
        <w:rPr>
          <w:iCs/>
          <w:color w:val="000000"/>
        </w:rPr>
      </w:pPr>
      <w:r w:rsidRPr="0065759C">
        <w:rPr>
          <w:iCs/>
          <w:color w:val="000000"/>
        </w:rPr>
        <w:t>anexa</w:t>
      </w:r>
      <w:r w:rsidRPr="0065759C">
        <w:rPr>
          <w:iCs/>
          <w:color w:val="000000"/>
          <w:spacing w:val="-2"/>
        </w:rPr>
        <w:t>rea codului la contractul de muncă şi semnarea unei adeziuni</w:t>
      </w:r>
      <w:r w:rsidRPr="0065759C">
        <w:rPr>
          <w:iCs/>
          <w:color w:val="000000"/>
        </w:rPr>
        <w:t>.</w:t>
      </w:r>
    </w:p>
    <w:p w14:paraId="5E6706D9" w14:textId="486DDC3D" w:rsidR="00F93B59" w:rsidRPr="00DD37A2" w:rsidRDefault="00F93B59" w:rsidP="00F93B59">
      <w:pPr>
        <w:tabs>
          <w:tab w:val="left" w:pos="-540"/>
          <w:tab w:val="left" w:pos="180"/>
          <w:tab w:val="left" w:pos="288"/>
          <w:tab w:val="left" w:pos="1260"/>
        </w:tabs>
        <w:spacing w:line="245" w:lineRule="auto"/>
        <w:jc w:val="both"/>
        <w:rPr>
          <w:color w:val="000000"/>
        </w:rPr>
      </w:pPr>
      <w:r w:rsidRPr="00DD37A2">
        <w:rPr>
          <w:color w:val="000000"/>
        </w:rPr>
        <w:t xml:space="preserve">În privinţa </w:t>
      </w:r>
      <w:r w:rsidR="007E1CF1" w:rsidRPr="00D40C4F">
        <w:rPr>
          <w:b/>
          <w:bCs/>
          <w:color w:val="000000"/>
        </w:rPr>
        <w:t>necesității și rolului</w:t>
      </w:r>
      <w:r w:rsidRPr="00D40C4F">
        <w:rPr>
          <w:b/>
          <w:bCs/>
          <w:color w:val="000000"/>
        </w:rPr>
        <w:t xml:space="preserve"> cod</w:t>
      </w:r>
      <w:r w:rsidR="007E1CF1" w:rsidRPr="00D40C4F">
        <w:rPr>
          <w:b/>
          <w:bCs/>
          <w:color w:val="000000"/>
        </w:rPr>
        <w:t>ului de etică</w:t>
      </w:r>
      <w:r w:rsidRPr="00DD37A2">
        <w:rPr>
          <w:color w:val="000000"/>
        </w:rPr>
        <w:t xml:space="preserve">, există un consens de opinii că prin formalizarea etică se încearcă promovarea virtuţilor şi valorilor profesionale. Pe lângă acest deziderat, </w:t>
      </w:r>
      <w:r w:rsidR="009426C2">
        <w:rPr>
          <w:color w:val="000000"/>
        </w:rPr>
        <w:t xml:space="preserve">remarcăm următoarele </w:t>
      </w:r>
      <w:r w:rsidR="009426C2" w:rsidRPr="00D40C4F">
        <w:rPr>
          <w:i/>
          <w:iCs/>
          <w:color w:val="000000"/>
        </w:rPr>
        <w:t>avantaje</w:t>
      </w:r>
      <w:r w:rsidRPr="00D40C4F">
        <w:rPr>
          <w:i/>
          <w:iCs/>
          <w:color w:val="000000"/>
        </w:rPr>
        <w:t>:</w:t>
      </w:r>
    </w:p>
    <w:p w14:paraId="317E8FD2" w14:textId="77777777" w:rsidR="00F93B59" w:rsidRPr="00DD37A2" w:rsidRDefault="00F93B59" w:rsidP="00F93B59">
      <w:pPr>
        <w:widowControl w:val="0"/>
        <w:numPr>
          <w:ilvl w:val="0"/>
          <w:numId w:val="6"/>
        </w:numPr>
        <w:tabs>
          <w:tab w:val="left" w:pos="-540"/>
          <w:tab w:val="left" w:pos="180"/>
          <w:tab w:val="left" w:pos="288"/>
          <w:tab w:val="left" w:pos="1260"/>
        </w:tabs>
        <w:autoSpaceDE w:val="0"/>
        <w:autoSpaceDN w:val="0"/>
        <w:adjustRightInd w:val="0"/>
        <w:spacing w:line="245" w:lineRule="auto"/>
        <w:ind w:left="0" w:firstLine="0"/>
        <w:jc w:val="both"/>
        <w:rPr>
          <w:color w:val="000000"/>
        </w:rPr>
      </w:pPr>
      <w:r w:rsidRPr="00DD37A2">
        <w:rPr>
          <w:color w:val="000000"/>
        </w:rPr>
        <w:t>încheierea unui contract moral între beneficiari şi organizaţie, res</w:t>
      </w:r>
      <w:r w:rsidRPr="00DD37A2">
        <w:rPr>
          <w:color w:val="000000"/>
        </w:rPr>
        <w:softHyphen/>
        <w:t>pectiv între cei care fac parte din aceeaşi organizaţie;</w:t>
      </w:r>
    </w:p>
    <w:p w14:paraId="5F602EB9" w14:textId="77777777" w:rsidR="00F93B59" w:rsidRPr="00DD37A2" w:rsidRDefault="00F93B59" w:rsidP="00F93B59">
      <w:pPr>
        <w:widowControl w:val="0"/>
        <w:numPr>
          <w:ilvl w:val="0"/>
          <w:numId w:val="6"/>
        </w:numPr>
        <w:tabs>
          <w:tab w:val="left" w:pos="-540"/>
          <w:tab w:val="left" w:pos="180"/>
          <w:tab w:val="left" w:pos="288"/>
          <w:tab w:val="left" w:pos="1260"/>
        </w:tabs>
        <w:autoSpaceDE w:val="0"/>
        <w:autoSpaceDN w:val="0"/>
        <w:adjustRightInd w:val="0"/>
        <w:spacing w:line="245" w:lineRule="auto"/>
        <w:ind w:left="0" w:firstLine="0"/>
        <w:jc w:val="both"/>
        <w:rPr>
          <w:color w:val="000000"/>
        </w:rPr>
      </w:pPr>
      <w:r w:rsidRPr="00DD37A2">
        <w:rPr>
          <w:color w:val="000000"/>
          <w:spacing w:val="-2"/>
        </w:rPr>
        <w:t>protejează organizaţia de comportamente necinstite sau oportuniste</w:t>
      </w:r>
      <w:r w:rsidRPr="00DD37A2">
        <w:rPr>
          <w:color w:val="000000"/>
        </w:rPr>
        <w:t>;</w:t>
      </w:r>
    </w:p>
    <w:p w14:paraId="07ED5B55" w14:textId="77777777" w:rsidR="00F93B59" w:rsidRPr="00DD37A2" w:rsidRDefault="00F93B59" w:rsidP="00F93B59">
      <w:pPr>
        <w:widowControl w:val="0"/>
        <w:numPr>
          <w:ilvl w:val="0"/>
          <w:numId w:val="6"/>
        </w:numPr>
        <w:tabs>
          <w:tab w:val="left" w:pos="-540"/>
          <w:tab w:val="left" w:pos="180"/>
          <w:tab w:val="left" w:pos="288"/>
          <w:tab w:val="left" w:pos="1260"/>
        </w:tabs>
        <w:autoSpaceDE w:val="0"/>
        <w:autoSpaceDN w:val="0"/>
        <w:adjustRightInd w:val="0"/>
        <w:spacing w:line="252" w:lineRule="auto"/>
        <w:ind w:left="0" w:firstLine="0"/>
        <w:jc w:val="both"/>
        <w:rPr>
          <w:color w:val="000000"/>
        </w:rPr>
      </w:pPr>
      <w:r w:rsidRPr="00DD37A2">
        <w:rPr>
          <w:color w:val="000000"/>
        </w:rPr>
        <w:t>promovează o imagine pozitivă a organizaţiei;</w:t>
      </w:r>
    </w:p>
    <w:p w14:paraId="37D5837A" w14:textId="30C963D0" w:rsidR="00F93B59" w:rsidRDefault="00F93B59" w:rsidP="00F93B59">
      <w:pPr>
        <w:widowControl w:val="0"/>
        <w:numPr>
          <w:ilvl w:val="0"/>
          <w:numId w:val="6"/>
        </w:numPr>
        <w:tabs>
          <w:tab w:val="left" w:pos="-540"/>
          <w:tab w:val="left" w:pos="180"/>
          <w:tab w:val="left" w:pos="288"/>
          <w:tab w:val="left" w:pos="1260"/>
        </w:tabs>
        <w:autoSpaceDE w:val="0"/>
        <w:autoSpaceDN w:val="0"/>
        <w:adjustRightInd w:val="0"/>
        <w:spacing w:line="252" w:lineRule="auto"/>
        <w:ind w:left="0" w:firstLine="0"/>
        <w:jc w:val="both"/>
        <w:rPr>
          <w:color w:val="000000"/>
        </w:rPr>
      </w:pPr>
      <w:r w:rsidRPr="00DD37A2">
        <w:rPr>
          <w:color w:val="000000"/>
        </w:rPr>
        <w:t>oferă un mijloc de reglementare a adeziunii şi a devotamentului colaboratorilor;</w:t>
      </w:r>
    </w:p>
    <w:p w14:paraId="5CFF423A" w14:textId="77777777" w:rsidR="008E5D2F" w:rsidRPr="00DD37A2" w:rsidRDefault="008E5D2F" w:rsidP="008E5D2F">
      <w:pPr>
        <w:numPr>
          <w:ilvl w:val="0"/>
          <w:numId w:val="6"/>
        </w:numPr>
        <w:tabs>
          <w:tab w:val="left" w:pos="180"/>
          <w:tab w:val="left" w:pos="288"/>
          <w:tab w:val="left" w:pos="1260"/>
        </w:tabs>
        <w:jc w:val="both"/>
        <w:rPr>
          <w:color w:val="000000"/>
        </w:rPr>
      </w:pPr>
      <w:r w:rsidRPr="00DD37A2">
        <w:rPr>
          <w:color w:val="000000"/>
        </w:rPr>
        <w:t>creşte loialitatea şi implicarea conducerii şi a salariaţilor;</w:t>
      </w:r>
    </w:p>
    <w:p w14:paraId="1521B09F" w14:textId="77777777" w:rsidR="00F93B59" w:rsidRPr="00DD37A2" w:rsidRDefault="00F93B59" w:rsidP="00F93B59">
      <w:pPr>
        <w:widowControl w:val="0"/>
        <w:numPr>
          <w:ilvl w:val="0"/>
          <w:numId w:val="6"/>
        </w:numPr>
        <w:tabs>
          <w:tab w:val="left" w:pos="-540"/>
          <w:tab w:val="left" w:pos="180"/>
          <w:tab w:val="left" w:pos="288"/>
          <w:tab w:val="left" w:pos="1260"/>
        </w:tabs>
        <w:autoSpaceDE w:val="0"/>
        <w:autoSpaceDN w:val="0"/>
        <w:adjustRightInd w:val="0"/>
        <w:spacing w:line="252" w:lineRule="auto"/>
        <w:ind w:left="0" w:firstLine="0"/>
        <w:jc w:val="both"/>
        <w:rPr>
          <w:color w:val="000000"/>
        </w:rPr>
      </w:pPr>
      <w:r w:rsidRPr="00DD37A2">
        <w:rPr>
          <w:color w:val="000000"/>
        </w:rPr>
        <w:t>creează (ca şi cultura organizaţională) sentimentul de unicitate şi apartenenţă pentru membrii grupului;</w:t>
      </w:r>
    </w:p>
    <w:p w14:paraId="48817A4F" w14:textId="042A4E85" w:rsidR="00F93B59" w:rsidRPr="00D40C4F" w:rsidRDefault="00F93B59" w:rsidP="00F93B59">
      <w:pPr>
        <w:widowControl w:val="0"/>
        <w:numPr>
          <w:ilvl w:val="0"/>
          <w:numId w:val="6"/>
        </w:numPr>
        <w:tabs>
          <w:tab w:val="left" w:pos="180"/>
          <w:tab w:val="left" w:pos="288"/>
          <w:tab w:val="left" w:pos="1260"/>
        </w:tabs>
        <w:autoSpaceDE w:val="0"/>
        <w:autoSpaceDN w:val="0"/>
        <w:adjustRightInd w:val="0"/>
        <w:spacing w:line="252" w:lineRule="auto"/>
        <w:ind w:left="0" w:firstLine="0"/>
        <w:jc w:val="both"/>
        <w:rPr>
          <w:color w:val="000000"/>
        </w:rPr>
      </w:pPr>
      <w:r w:rsidRPr="00D40C4F">
        <w:rPr>
          <w:color w:val="000000"/>
        </w:rPr>
        <w:t>indică un angajament de principiu al managerilor</w:t>
      </w:r>
      <w:r w:rsidR="00D40C4F" w:rsidRPr="00D40C4F">
        <w:rPr>
          <w:color w:val="000000"/>
        </w:rPr>
        <w:t xml:space="preserve">: </w:t>
      </w:r>
      <w:r w:rsidR="00D40C4F" w:rsidRPr="00D40C4F">
        <w:rPr>
          <w:color w:val="000000"/>
          <w:spacing w:val="-6"/>
        </w:rPr>
        <w:t>deciziile adoptate vizează dreptatea, eficienţa şi transparența</w:t>
      </w:r>
      <w:r w:rsidR="00D40C4F">
        <w:rPr>
          <w:color w:val="000000"/>
          <w:spacing w:val="-6"/>
        </w:rPr>
        <w:t>;</w:t>
      </w:r>
    </w:p>
    <w:p w14:paraId="2A3E0B88" w14:textId="5F49347C" w:rsidR="00F93B59" w:rsidRDefault="00F93B59" w:rsidP="00F93B59">
      <w:pPr>
        <w:widowControl w:val="0"/>
        <w:numPr>
          <w:ilvl w:val="0"/>
          <w:numId w:val="6"/>
        </w:numPr>
        <w:tabs>
          <w:tab w:val="left" w:pos="-540"/>
          <w:tab w:val="left" w:pos="180"/>
          <w:tab w:val="left" w:pos="288"/>
          <w:tab w:val="left" w:pos="1260"/>
        </w:tabs>
        <w:autoSpaceDE w:val="0"/>
        <w:autoSpaceDN w:val="0"/>
        <w:adjustRightInd w:val="0"/>
        <w:spacing w:line="252" w:lineRule="auto"/>
        <w:ind w:left="0" w:firstLine="0"/>
        <w:jc w:val="both"/>
        <w:rPr>
          <w:color w:val="000000"/>
        </w:rPr>
      </w:pPr>
      <w:r w:rsidRPr="00DD37A2">
        <w:rPr>
          <w:color w:val="000000"/>
        </w:rPr>
        <w:t>relaţii contractuale ce se bazează pe încredere şi responsabilitate;</w:t>
      </w:r>
    </w:p>
    <w:p w14:paraId="4C57CBC2" w14:textId="6BEF1427" w:rsidR="008E5D2F" w:rsidRDefault="008E5D2F" w:rsidP="008E5D2F">
      <w:pPr>
        <w:numPr>
          <w:ilvl w:val="0"/>
          <w:numId w:val="6"/>
        </w:numPr>
        <w:tabs>
          <w:tab w:val="left" w:pos="180"/>
          <w:tab w:val="left" w:pos="288"/>
          <w:tab w:val="left" w:pos="1260"/>
        </w:tabs>
        <w:jc w:val="both"/>
        <w:rPr>
          <w:color w:val="000000"/>
        </w:rPr>
      </w:pPr>
      <w:r w:rsidRPr="00DD37A2">
        <w:rPr>
          <w:color w:val="000000"/>
        </w:rPr>
        <w:t>are loc îmbunătăţirea selecţiei, formării, promovării personalu</w:t>
      </w:r>
      <w:r w:rsidRPr="00DD37A2">
        <w:rPr>
          <w:color w:val="000000"/>
        </w:rPr>
        <w:softHyphen/>
        <w:t>lui etc.;</w:t>
      </w:r>
    </w:p>
    <w:p w14:paraId="665C3E43" w14:textId="127B29F3" w:rsidR="008E5D2F" w:rsidRDefault="008E5D2F" w:rsidP="008E5D2F">
      <w:pPr>
        <w:numPr>
          <w:ilvl w:val="0"/>
          <w:numId w:val="6"/>
        </w:numPr>
        <w:tabs>
          <w:tab w:val="left" w:pos="180"/>
          <w:tab w:val="left" w:pos="288"/>
          <w:tab w:val="left" w:pos="1260"/>
        </w:tabs>
        <w:spacing w:line="252" w:lineRule="auto"/>
        <w:jc w:val="both"/>
        <w:rPr>
          <w:color w:val="000000"/>
        </w:rPr>
      </w:pPr>
      <w:r w:rsidRPr="00DD37A2">
        <w:rPr>
          <w:color w:val="000000"/>
          <w:spacing w:val="-4"/>
        </w:rPr>
        <w:t xml:space="preserve">pot oferi un ghid pentru persoanele </w:t>
      </w:r>
      <w:r w:rsidRPr="00DD37A2">
        <w:rPr>
          <w:color w:val="000000"/>
          <w:spacing w:val="-2"/>
        </w:rPr>
        <w:t>tinere care intră în profesiune</w:t>
      </w:r>
      <w:r w:rsidRPr="00DD37A2">
        <w:rPr>
          <w:color w:val="000000"/>
        </w:rPr>
        <w:t>;</w:t>
      </w:r>
    </w:p>
    <w:p w14:paraId="4D10DA3E" w14:textId="77777777" w:rsidR="00DF3B6E" w:rsidRPr="00DD37A2" w:rsidRDefault="00DF3B6E" w:rsidP="00DF3B6E">
      <w:pPr>
        <w:numPr>
          <w:ilvl w:val="0"/>
          <w:numId w:val="6"/>
        </w:numPr>
        <w:tabs>
          <w:tab w:val="left" w:pos="180"/>
          <w:tab w:val="left" w:pos="288"/>
          <w:tab w:val="left" w:pos="1260"/>
        </w:tabs>
        <w:spacing w:line="230" w:lineRule="auto"/>
        <w:jc w:val="both"/>
        <w:rPr>
          <w:color w:val="000000"/>
        </w:rPr>
      </w:pPr>
      <w:r w:rsidRPr="00DD37A2">
        <w:rPr>
          <w:color w:val="000000"/>
        </w:rPr>
        <w:t>poate fi un mijloc de aliniere la normele profesiunii a celor ce se abat de la ele;</w:t>
      </w:r>
    </w:p>
    <w:p w14:paraId="1A91577D" w14:textId="77777777" w:rsidR="00DF3B6E" w:rsidRPr="00DD37A2" w:rsidRDefault="00DF3B6E" w:rsidP="00DF3B6E">
      <w:pPr>
        <w:numPr>
          <w:ilvl w:val="0"/>
          <w:numId w:val="6"/>
        </w:numPr>
        <w:tabs>
          <w:tab w:val="left" w:pos="180"/>
          <w:tab w:val="left" w:pos="288"/>
          <w:tab w:val="left" w:pos="1260"/>
        </w:tabs>
        <w:spacing w:line="230" w:lineRule="auto"/>
        <w:jc w:val="both"/>
        <w:rPr>
          <w:color w:val="000000"/>
        </w:rPr>
      </w:pPr>
      <w:r w:rsidRPr="00DD37A2">
        <w:rPr>
          <w:color w:val="000000"/>
        </w:rPr>
        <w:t>ajută la rezolvarea eficientă a problemelor de discriminare;</w:t>
      </w:r>
    </w:p>
    <w:p w14:paraId="294D2A4A" w14:textId="6E7938A6" w:rsidR="00F93B59" w:rsidRDefault="00F93B59" w:rsidP="00F93B59">
      <w:pPr>
        <w:widowControl w:val="0"/>
        <w:numPr>
          <w:ilvl w:val="0"/>
          <w:numId w:val="6"/>
        </w:numPr>
        <w:tabs>
          <w:tab w:val="left" w:pos="-540"/>
          <w:tab w:val="left" w:pos="180"/>
          <w:tab w:val="left" w:pos="288"/>
          <w:tab w:val="left" w:pos="1260"/>
        </w:tabs>
        <w:autoSpaceDE w:val="0"/>
        <w:autoSpaceDN w:val="0"/>
        <w:adjustRightInd w:val="0"/>
        <w:spacing w:line="252" w:lineRule="auto"/>
        <w:ind w:left="0" w:firstLine="0"/>
        <w:jc w:val="both"/>
        <w:rPr>
          <w:color w:val="000000"/>
        </w:rPr>
      </w:pPr>
      <w:r w:rsidRPr="00DD37A2">
        <w:rPr>
          <w:color w:val="000000"/>
        </w:rPr>
        <w:lastRenderedPageBreak/>
        <w:t>ghidează comportamentul în caz de dileme etice.</w:t>
      </w:r>
    </w:p>
    <w:p w14:paraId="0C87CD8C" w14:textId="77777777" w:rsidR="00D40C4F" w:rsidRDefault="00DF3B6E" w:rsidP="00D40C4F">
      <w:pPr>
        <w:numPr>
          <w:ilvl w:val="0"/>
          <w:numId w:val="6"/>
        </w:numPr>
        <w:tabs>
          <w:tab w:val="left" w:pos="180"/>
          <w:tab w:val="left" w:pos="288"/>
          <w:tab w:val="left" w:pos="1260"/>
        </w:tabs>
        <w:spacing w:line="252" w:lineRule="auto"/>
        <w:jc w:val="both"/>
        <w:rPr>
          <w:color w:val="000000"/>
          <w:spacing w:val="-4"/>
        </w:rPr>
      </w:pPr>
      <w:r w:rsidRPr="00DD37A2">
        <w:rPr>
          <w:color w:val="000000"/>
          <w:spacing w:val="-4"/>
        </w:rPr>
        <w:t xml:space="preserve">pot constitui bazele unei acţiuni </w:t>
      </w:r>
      <w:r w:rsidRPr="00DD37A2">
        <w:rPr>
          <w:color w:val="000000"/>
        </w:rPr>
        <w:t>disciplinare împotriva abaterilor</w:t>
      </w:r>
      <w:r w:rsidRPr="00DD37A2">
        <w:rPr>
          <w:color w:val="000000"/>
          <w:spacing w:val="-4"/>
        </w:rPr>
        <w:t>;</w:t>
      </w:r>
    </w:p>
    <w:p w14:paraId="6A13E125" w14:textId="77777777" w:rsidR="00D40C4F" w:rsidRDefault="00F93B59" w:rsidP="00D40C4F">
      <w:pPr>
        <w:numPr>
          <w:ilvl w:val="0"/>
          <w:numId w:val="6"/>
        </w:numPr>
        <w:tabs>
          <w:tab w:val="left" w:pos="180"/>
          <w:tab w:val="left" w:pos="288"/>
          <w:tab w:val="left" w:pos="1260"/>
        </w:tabs>
        <w:spacing w:line="252" w:lineRule="auto"/>
        <w:jc w:val="both"/>
        <w:rPr>
          <w:color w:val="000000"/>
          <w:spacing w:val="-4"/>
        </w:rPr>
      </w:pPr>
      <w:r w:rsidRPr="00D40C4F">
        <w:rPr>
          <w:color w:val="000000"/>
        </w:rPr>
        <w:t>este un mijloc de încurajare a practicilor etice în organizaţii;</w:t>
      </w:r>
    </w:p>
    <w:p w14:paraId="039A30AC" w14:textId="1593640C" w:rsidR="00F93B59" w:rsidRPr="00A5712D" w:rsidRDefault="00F93B59" w:rsidP="00A5712D">
      <w:pPr>
        <w:numPr>
          <w:ilvl w:val="0"/>
          <w:numId w:val="6"/>
        </w:numPr>
        <w:tabs>
          <w:tab w:val="left" w:pos="180"/>
          <w:tab w:val="left" w:pos="288"/>
          <w:tab w:val="left" w:pos="1260"/>
        </w:tabs>
        <w:spacing w:line="252" w:lineRule="auto"/>
        <w:jc w:val="both"/>
        <w:rPr>
          <w:color w:val="000000"/>
          <w:spacing w:val="-4"/>
        </w:rPr>
      </w:pPr>
      <w:r w:rsidRPr="00D40C4F">
        <w:rPr>
          <w:color w:val="000000"/>
        </w:rPr>
        <w:t xml:space="preserve">sporeşte încrederea şi cooperarea în echipă: </w:t>
      </w:r>
      <w:r w:rsidR="00DF3B6E" w:rsidRPr="00D40C4F">
        <w:rPr>
          <w:color w:val="000000"/>
        </w:rPr>
        <w:t>încearcă să echilibreze interesul colectiv cu cel personal;</w:t>
      </w:r>
    </w:p>
    <w:p w14:paraId="6B11CBC2" w14:textId="77777777" w:rsidR="00113710" w:rsidRPr="00113710" w:rsidRDefault="00113710" w:rsidP="00A5712D">
      <w:pPr>
        <w:pStyle w:val="ListParagraph"/>
        <w:tabs>
          <w:tab w:val="left" w:pos="288"/>
        </w:tabs>
        <w:spacing w:after="0" w:line="240" w:lineRule="auto"/>
        <w:ind w:left="0" w:firstLine="567"/>
        <w:jc w:val="center"/>
        <w:rPr>
          <w:rFonts w:ascii="Times New Roman" w:hAnsi="Times New Roman"/>
          <w:i/>
          <w:iCs/>
          <w:sz w:val="28"/>
          <w:szCs w:val="28"/>
          <w:lang w:val="ro"/>
        </w:rPr>
      </w:pPr>
    </w:p>
    <w:p w14:paraId="7B2C59E7" w14:textId="5E7C5180" w:rsidR="0084470D" w:rsidRPr="00531DF0" w:rsidRDefault="00113710" w:rsidP="00A5712D">
      <w:pPr>
        <w:pStyle w:val="ListParagraph"/>
        <w:tabs>
          <w:tab w:val="left" w:pos="288"/>
        </w:tabs>
        <w:spacing w:after="0" w:line="240" w:lineRule="auto"/>
        <w:ind w:left="0" w:firstLine="567"/>
        <w:jc w:val="center"/>
        <w:rPr>
          <w:rFonts w:ascii="Times New Roman" w:hAnsi="Times New Roman"/>
          <w:b/>
          <w:bCs/>
          <w:i/>
          <w:iCs/>
          <w:sz w:val="28"/>
          <w:szCs w:val="28"/>
          <w:lang w:val="ro"/>
        </w:rPr>
      </w:pPr>
      <w:r w:rsidRPr="00531DF0">
        <w:rPr>
          <w:rFonts w:ascii="Times New Roman" w:hAnsi="Times New Roman"/>
          <w:b/>
          <w:bCs/>
          <w:i/>
          <w:iCs/>
          <w:sz w:val="28"/>
          <w:szCs w:val="28"/>
          <w:lang w:val="ro"/>
        </w:rPr>
        <w:t xml:space="preserve">2. </w:t>
      </w:r>
      <w:r w:rsidR="0084470D" w:rsidRPr="00531DF0">
        <w:rPr>
          <w:rFonts w:ascii="Times New Roman" w:hAnsi="Times New Roman"/>
          <w:b/>
          <w:bCs/>
          <w:i/>
          <w:iCs/>
          <w:sz w:val="28"/>
          <w:szCs w:val="28"/>
          <w:lang w:val="ro"/>
        </w:rPr>
        <w:t>Comisia de etică</w:t>
      </w:r>
      <w:r w:rsidR="00C85057" w:rsidRPr="00531DF0">
        <w:rPr>
          <w:rFonts w:ascii="Times New Roman" w:hAnsi="Times New Roman"/>
          <w:b/>
          <w:bCs/>
          <w:i/>
          <w:iCs/>
          <w:sz w:val="28"/>
          <w:szCs w:val="28"/>
          <w:lang w:val="ro"/>
        </w:rPr>
        <w:t xml:space="preserve"> universitară</w:t>
      </w:r>
      <w:r w:rsidR="0084470D" w:rsidRPr="00531DF0">
        <w:rPr>
          <w:rFonts w:ascii="Times New Roman" w:hAnsi="Times New Roman"/>
          <w:b/>
          <w:bCs/>
          <w:i/>
          <w:iCs/>
          <w:sz w:val="28"/>
          <w:szCs w:val="28"/>
          <w:lang w:val="ro"/>
        </w:rPr>
        <w:t>: atribuții și responsabilități</w:t>
      </w:r>
    </w:p>
    <w:p w14:paraId="78C15B11" w14:textId="395E25F6" w:rsidR="00531DF0" w:rsidRDefault="00531DF0" w:rsidP="00A5712D">
      <w:pPr>
        <w:pStyle w:val="ListParagraph"/>
        <w:tabs>
          <w:tab w:val="left" w:pos="288"/>
        </w:tabs>
        <w:spacing w:after="0" w:line="240" w:lineRule="auto"/>
        <w:ind w:left="0" w:firstLine="567"/>
        <w:jc w:val="both"/>
        <w:rPr>
          <w:rFonts w:ascii="Times New Roman" w:hAnsi="Times New Roman"/>
          <w:sz w:val="28"/>
          <w:szCs w:val="28"/>
          <w:lang w:val="ro"/>
        </w:rPr>
      </w:pPr>
      <w:r w:rsidRPr="00531DF0">
        <w:rPr>
          <w:rFonts w:ascii="Times New Roman" w:hAnsi="Times New Roman"/>
          <w:sz w:val="24"/>
          <w:szCs w:val="24"/>
          <w:lang w:val="ro"/>
        </w:rPr>
        <w:t xml:space="preserve">Orice persoană, din Universitate sau din afara Universităţii, poate sesiza Comisia de etică universitară despre abaterile săvârşite de membrii comunităţii universitare. Sesizările anonime nu vor fi luate în considerare. Comisia de etică universitară păstrează confidenţială identitatea autorului sesizării. </w:t>
      </w:r>
      <w:r w:rsidRPr="00306C18">
        <w:rPr>
          <w:rFonts w:ascii="Times New Roman" w:hAnsi="Times New Roman"/>
          <w:sz w:val="24"/>
          <w:szCs w:val="24"/>
          <w:lang w:val="ro"/>
        </w:rPr>
        <w:t>La rândul său, Comisia de etică se poate autosesiza.</w:t>
      </w:r>
      <w:r w:rsidRPr="00531DF0">
        <w:rPr>
          <w:rFonts w:ascii="Times New Roman" w:hAnsi="Times New Roman"/>
          <w:sz w:val="28"/>
          <w:szCs w:val="28"/>
          <w:lang w:val="ro"/>
        </w:rPr>
        <w:t xml:space="preserve"> </w:t>
      </w:r>
    </w:p>
    <w:p w14:paraId="6BE31ACB" w14:textId="50688D73" w:rsidR="00AD5DFF" w:rsidRPr="00AD5DFF" w:rsidRDefault="00AD5DFF" w:rsidP="00A5712D">
      <w:pPr>
        <w:pStyle w:val="ListParagraph"/>
        <w:tabs>
          <w:tab w:val="left" w:pos="288"/>
        </w:tabs>
        <w:spacing w:after="0" w:line="240" w:lineRule="auto"/>
        <w:ind w:left="0" w:firstLine="567"/>
        <w:jc w:val="both"/>
        <w:rPr>
          <w:rFonts w:ascii="Times New Roman" w:hAnsi="Times New Roman"/>
          <w:sz w:val="32"/>
          <w:szCs w:val="32"/>
          <w:lang w:val="ro"/>
        </w:rPr>
      </w:pPr>
      <w:r w:rsidRPr="00306C18">
        <w:rPr>
          <w:rFonts w:ascii="Times New Roman" w:hAnsi="Times New Roman"/>
          <w:sz w:val="24"/>
          <w:szCs w:val="24"/>
          <w:lang w:val="ro"/>
        </w:rPr>
        <w:t xml:space="preserve">Comisia are un număr de 11 membri, din care 9 reprezintă personalul științifico-didactic titular la UTM, iar 2 reprezintă studenții UTM. </w:t>
      </w:r>
      <w:r w:rsidR="007A648B" w:rsidRPr="007A648B">
        <w:rPr>
          <w:rFonts w:ascii="Times New Roman" w:hAnsi="Times New Roman"/>
          <w:sz w:val="24"/>
          <w:szCs w:val="24"/>
          <w:lang w:val="it-IT"/>
        </w:rPr>
        <w:t>Prestigiul profesional şi autoritatea morală sunt criteriile esenţiale pentru dobândirea calității de membru al Comisiei.</w:t>
      </w:r>
      <w:r w:rsidR="007A648B" w:rsidRPr="007A648B">
        <w:rPr>
          <w:rFonts w:ascii="Times New Roman" w:hAnsi="Times New Roman"/>
          <w:sz w:val="28"/>
          <w:szCs w:val="28"/>
          <w:lang w:val="it-IT"/>
        </w:rPr>
        <w:t xml:space="preserve"> </w:t>
      </w:r>
      <w:r w:rsidRPr="00AD5DFF">
        <w:rPr>
          <w:rFonts w:ascii="Times New Roman" w:hAnsi="Times New Roman"/>
          <w:sz w:val="24"/>
          <w:szCs w:val="24"/>
          <w:lang w:val="it-IT"/>
        </w:rPr>
        <w:t>Nu pot fi membri ai comisiei de etică universitară persoanele care ocupă una dintre următoarele funcţii: rector, prorector, decan, prodecan, șef direcție, șef serviciu, șef de departament sau de centru de cercetare, director al școlii doctorale.</w:t>
      </w:r>
    </w:p>
    <w:p w14:paraId="0C8EA24C" w14:textId="05B7D70A" w:rsidR="00C85057" w:rsidRPr="00571E8E" w:rsidRDefault="00C85057" w:rsidP="00A5712D">
      <w:pPr>
        <w:pStyle w:val="ListParagraph"/>
        <w:tabs>
          <w:tab w:val="left" w:pos="288"/>
        </w:tabs>
        <w:spacing w:after="0" w:line="240" w:lineRule="auto"/>
        <w:ind w:left="0" w:firstLine="567"/>
        <w:jc w:val="both"/>
        <w:rPr>
          <w:rFonts w:ascii="Times New Roman" w:hAnsi="Times New Roman"/>
          <w:sz w:val="24"/>
          <w:szCs w:val="24"/>
          <w:lang w:val="ro"/>
        </w:rPr>
      </w:pPr>
      <w:r w:rsidRPr="00571E8E">
        <w:rPr>
          <w:rFonts w:ascii="Times New Roman" w:hAnsi="Times New Roman"/>
          <w:sz w:val="24"/>
          <w:szCs w:val="24"/>
          <w:lang w:val="ro"/>
        </w:rPr>
        <w:t xml:space="preserve">Comisia de etică universitară are următoarele </w:t>
      </w:r>
      <w:r w:rsidRPr="00571E8E">
        <w:rPr>
          <w:rFonts w:ascii="Times New Roman" w:hAnsi="Times New Roman"/>
          <w:i/>
          <w:iCs/>
          <w:sz w:val="24"/>
          <w:szCs w:val="24"/>
          <w:lang w:val="ro"/>
        </w:rPr>
        <w:t>atribuţii:</w:t>
      </w:r>
      <w:r w:rsidRPr="00571E8E">
        <w:rPr>
          <w:rFonts w:ascii="Times New Roman" w:hAnsi="Times New Roman"/>
          <w:sz w:val="24"/>
          <w:szCs w:val="24"/>
          <w:lang w:val="ro"/>
        </w:rPr>
        <w:t xml:space="preserve"> </w:t>
      </w:r>
    </w:p>
    <w:p w14:paraId="2772E04B" w14:textId="77777777" w:rsidR="00C85057" w:rsidRPr="00571E8E" w:rsidRDefault="00C85057" w:rsidP="00A5712D">
      <w:pPr>
        <w:pStyle w:val="ListParagraph"/>
        <w:tabs>
          <w:tab w:val="left" w:pos="288"/>
        </w:tabs>
        <w:spacing w:after="0" w:line="240" w:lineRule="auto"/>
        <w:ind w:left="0" w:firstLine="567"/>
        <w:jc w:val="both"/>
        <w:rPr>
          <w:rFonts w:ascii="Times New Roman" w:hAnsi="Times New Roman"/>
          <w:sz w:val="24"/>
          <w:szCs w:val="24"/>
          <w:lang w:val="ro"/>
        </w:rPr>
      </w:pPr>
      <w:r w:rsidRPr="00571E8E">
        <w:rPr>
          <w:rFonts w:ascii="Times New Roman" w:hAnsi="Times New Roman"/>
          <w:sz w:val="24"/>
          <w:szCs w:val="24"/>
          <w:lang w:val="ro"/>
        </w:rPr>
        <w:t xml:space="preserve">a) analizează şi soluţionează abaterile de la etica universitară, pe baza sesizărilor sau prin autosesizare, conform Codului de etică şi deontologie profesională; </w:t>
      </w:r>
    </w:p>
    <w:p w14:paraId="4E123AEA" w14:textId="77777777" w:rsidR="00571E8E" w:rsidRPr="00571E8E" w:rsidRDefault="00C85057" w:rsidP="00A5712D">
      <w:pPr>
        <w:pStyle w:val="ListParagraph"/>
        <w:tabs>
          <w:tab w:val="left" w:pos="288"/>
        </w:tabs>
        <w:spacing w:after="0" w:line="240" w:lineRule="auto"/>
        <w:ind w:left="0" w:firstLine="567"/>
        <w:jc w:val="both"/>
        <w:rPr>
          <w:rFonts w:ascii="Times New Roman" w:hAnsi="Times New Roman"/>
          <w:sz w:val="24"/>
          <w:szCs w:val="24"/>
          <w:lang w:val="ro"/>
        </w:rPr>
      </w:pPr>
      <w:r w:rsidRPr="00571E8E">
        <w:rPr>
          <w:rFonts w:ascii="Times New Roman" w:hAnsi="Times New Roman"/>
          <w:sz w:val="24"/>
          <w:szCs w:val="24"/>
          <w:lang w:val="ro"/>
        </w:rPr>
        <w:t xml:space="preserve">b) realizează un raport anual referitor la situaţia respectării eticii universitare şi a eticii activităţilor de cercetare, care se prezintă rectorului, Senatului universitar şi constituie un document public; </w:t>
      </w:r>
    </w:p>
    <w:p w14:paraId="1DC3B5E8" w14:textId="77777777" w:rsidR="00571E8E" w:rsidRPr="00571E8E" w:rsidRDefault="00C85057" w:rsidP="00A5712D">
      <w:pPr>
        <w:pStyle w:val="ListParagraph"/>
        <w:tabs>
          <w:tab w:val="left" w:pos="288"/>
        </w:tabs>
        <w:spacing w:after="0" w:line="240" w:lineRule="auto"/>
        <w:ind w:left="0" w:firstLine="567"/>
        <w:jc w:val="both"/>
        <w:rPr>
          <w:rFonts w:ascii="Times New Roman" w:hAnsi="Times New Roman"/>
          <w:sz w:val="24"/>
          <w:szCs w:val="24"/>
          <w:lang w:val="ro"/>
        </w:rPr>
      </w:pPr>
      <w:r w:rsidRPr="00571E8E">
        <w:rPr>
          <w:rFonts w:ascii="Times New Roman" w:hAnsi="Times New Roman"/>
          <w:sz w:val="24"/>
          <w:szCs w:val="24"/>
          <w:lang w:val="ro"/>
        </w:rPr>
        <w:t xml:space="preserve">c) contribuie la elaborarea și îmbunătățirea Codului de etică şi deontologie profesională, care se propune Senatului universitar pentru adoptare; </w:t>
      </w:r>
    </w:p>
    <w:p w14:paraId="0126CCF7" w14:textId="473B4BC0" w:rsidR="00C85057" w:rsidRPr="000E58C0" w:rsidRDefault="00C85057" w:rsidP="00A5712D">
      <w:pPr>
        <w:pStyle w:val="ListParagraph"/>
        <w:tabs>
          <w:tab w:val="left" w:pos="288"/>
        </w:tabs>
        <w:spacing w:after="0" w:line="240" w:lineRule="auto"/>
        <w:ind w:left="0" w:firstLine="567"/>
        <w:jc w:val="both"/>
        <w:rPr>
          <w:rFonts w:ascii="Times New Roman" w:hAnsi="Times New Roman"/>
          <w:sz w:val="24"/>
          <w:szCs w:val="24"/>
          <w:lang w:val="ro"/>
        </w:rPr>
      </w:pPr>
      <w:r w:rsidRPr="00571E8E">
        <w:rPr>
          <w:rFonts w:ascii="Times New Roman" w:hAnsi="Times New Roman"/>
          <w:sz w:val="24"/>
          <w:szCs w:val="24"/>
          <w:lang w:val="ro"/>
        </w:rPr>
        <w:t xml:space="preserve">d) </w:t>
      </w:r>
      <w:r w:rsidRPr="000E58C0">
        <w:rPr>
          <w:rFonts w:ascii="Times New Roman" w:hAnsi="Times New Roman"/>
          <w:sz w:val="24"/>
          <w:szCs w:val="24"/>
          <w:lang w:val="ro"/>
        </w:rPr>
        <w:t>urmăreşte respectarea Cod</w:t>
      </w:r>
      <w:r w:rsidR="00571E8E" w:rsidRPr="000E58C0">
        <w:rPr>
          <w:rFonts w:ascii="Times New Roman" w:hAnsi="Times New Roman"/>
          <w:sz w:val="24"/>
          <w:szCs w:val="24"/>
          <w:lang w:val="ro"/>
        </w:rPr>
        <w:t>ului de etică și deontologie profesională al universității</w:t>
      </w:r>
      <w:r w:rsidRPr="000E58C0">
        <w:rPr>
          <w:rFonts w:ascii="Times New Roman" w:hAnsi="Times New Roman"/>
          <w:sz w:val="24"/>
          <w:szCs w:val="24"/>
          <w:lang w:val="ro"/>
        </w:rPr>
        <w:t>.</w:t>
      </w:r>
    </w:p>
    <w:p w14:paraId="48D5F0B9" w14:textId="6D72FDC5" w:rsidR="00A84013" w:rsidRPr="000E58C0" w:rsidRDefault="00A84013"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Comisia poate fi sesizată în legătură cu fapte susceptibile de a încălca regulile şi principiile de etică în activitatea didactică, de cercetare şi administrativă ale membrilor comunităţii universitare, respectiv ale studenţilor, masteranzilor, doctoranzilor, post-doctoranzilor, cursanţilor de la Catedra Militară, ale beneficiarilor cursurilor de formare continuă oferite de CFC al UTM, ale personalului didactic, științifico-didactic şi științific, ale personalului auxiliardidactic, administrativ, tehnic și de deservire, precum și ale personalului de conducere.</w:t>
      </w:r>
    </w:p>
    <w:p w14:paraId="7CB8C82A" w14:textId="77777777" w:rsidR="005308C0"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b/>
          <w:bCs/>
          <w:sz w:val="24"/>
          <w:szCs w:val="24"/>
          <w:lang w:val="ro"/>
        </w:rPr>
        <w:t xml:space="preserve">Hotărârile Comisiei </w:t>
      </w:r>
      <w:r w:rsidRPr="000E58C0">
        <w:rPr>
          <w:rFonts w:ascii="Times New Roman" w:hAnsi="Times New Roman"/>
          <w:sz w:val="24"/>
          <w:szCs w:val="24"/>
          <w:lang w:val="ro"/>
        </w:rPr>
        <w:t xml:space="preserve">cu privire la soluţionarea sesizărilor de abateri de la Codul de etică și deontologie profesională al UTM se adoptă cu majoritatea absolută a voturilor membrilor Comisiei. Membrii Comisiei care din motive întemeiate nu pot participa la şedinţa în care se votează, pot lăsa votul secretizat la Șeful Biroului Juridic al UTM. </w:t>
      </w:r>
    </w:p>
    <w:p w14:paraId="6F7E5704" w14:textId="2AD90950" w:rsidR="005308C0"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 Hotărârea Comisiei se comunică în scris/în format electronic autorului sesizării, precum şi celui împotriva căruia a fost depusă sesizarea, nu mai târziu de 5 zile lucrătoare de la data emiterii hotărârii.  Raportul și hotărârea Comisiei sunt prezentate rectorului UTM. Hotărârile Comisiei cu privire la sancţiunile stabilite pentru abateri de la Codul de etică şi deontologie profesională pot fi contestate. Contestaţia se depune în termen de 15 zile din momentul emiterii la Secretariatul UTM în adresa Senatului UTM.</w:t>
      </w:r>
    </w:p>
    <w:p w14:paraId="3762BCFB" w14:textId="77777777" w:rsidR="00190919"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b/>
          <w:bCs/>
          <w:sz w:val="24"/>
          <w:szCs w:val="24"/>
          <w:lang w:val="ro"/>
        </w:rPr>
        <w:t xml:space="preserve">Sancţiunile care pot fi aplicate personalului didactic, științifico-didactic și științific </w:t>
      </w:r>
      <w:r w:rsidRPr="000E58C0">
        <w:rPr>
          <w:rFonts w:ascii="Times New Roman" w:hAnsi="Times New Roman"/>
          <w:sz w:val="24"/>
          <w:szCs w:val="24"/>
          <w:lang w:val="ro"/>
        </w:rPr>
        <w:t xml:space="preserve">de către Comisia de etică pentru încălcarea normelor Codului de etică și deontologie profesională al UTM sunt următoarele: </w:t>
      </w:r>
    </w:p>
    <w:p w14:paraId="20B49F77" w14:textId="77777777" w:rsidR="00190919" w:rsidRPr="000E58C0" w:rsidRDefault="005308C0" w:rsidP="00A5712D">
      <w:pPr>
        <w:pStyle w:val="ListParagraph"/>
        <w:tabs>
          <w:tab w:val="left" w:pos="288"/>
        </w:tabs>
        <w:spacing w:after="0" w:line="240" w:lineRule="auto"/>
        <w:ind w:left="0" w:firstLine="567"/>
        <w:jc w:val="both"/>
        <w:rPr>
          <w:rFonts w:ascii="Times New Roman" w:hAnsi="Times New Roman"/>
          <w:i/>
          <w:iCs/>
          <w:sz w:val="24"/>
          <w:szCs w:val="24"/>
          <w:lang w:val="ro"/>
        </w:rPr>
      </w:pPr>
      <w:r w:rsidRPr="000E58C0">
        <w:rPr>
          <w:rFonts w:ascii="Times New Roman" w:hAnsi="Times New Roman"/>
          <w:sz w:val="24"/>
          <w:szCs w:val="24"/>
          <w:lang w:val="ro"/>
        </w:rPr>
        <w:t xml:space="preserve">a) </w:t>
      </w:r>
      <w:r w:rsidRPr="000E58C0">
        <w:rPr>
          <w:rFonts w:ascii="Times New Roman" w:hAnsi="Times New Roman"/>
          <w:i/>
          <w:iCs/>
          <w:sz w:val="24"/>
          <w:szCs w:val="24"/>
          <w:lang w:val="ro"/>
        </w:rPr>
        <w:t>avertisment;</w:t>
      </w:r>
    </w:p>
    <w:p w14:paraId="26D102D9" w14:textId="77777777" w:rsidR="00190919" w:rsidRPr="000E58C0" w:rsidRDefault="005308C0" w:rsidP="00A5712D">
      <w:pPr>
        <w:pStyle w:val="ListParagraph"/>
        <w:tabs>
          <w:tab w:val="left" w:pos="288"/>
        </w:tabs>
        <w:spacing w:after="0" w:line="240" w:lineRule="auto"/>
        <w:ind w:left="0" w:firstLine="567"/>
        <w:jc w:val="both"/>
        <w:rPr>
          <w:rFonts w:ascii="Times New Roman" w:hAnsi="Times New Roman"/>
          <w:i/>
          <w:iCs/>
          <w:sz w:val="24"/>
          <w:szCs w:val="24"/>
          <w:lang w:val="ro"/>
        </w:rPr>
      </w:pPr>
      <w:r w:rsidRPr="000E58C0">
        <w:rPr>
          <w:rFonts w:ascii="Times New Roman" w:hAnsi="Times New Roman"/>
          <w:i/>
          <w:iCs/>
          <w:sz w:val="24"/>
          <w:szCs w:val="24"/>
          <w:lang w:val="ro"/>
        </w:rPr>
        <w:t xml:space="preserve"> b) mustrare;</w:t>
      </w:r>
    </w:p>
    <w:p w14:paraId="7B7E036C" w14:textId="77777777" w:rsidR="00190919" w:rsidRPr="000E58C0" w:rsidRDefault="005308C0" w:rsidP="00A5712D">
      <w:pPr>
        <w:pStyle w:val="ListParagraph"/>
        <w:tabs>
          <w:tab w:val="left" w:pos="288"/>
        </w:tabs>
        <w:spacing w:after="0" w:line="240" w:lineRule="auto"/>
        <w:ind w:left="0" w:firstLine="567"/>
        <w:jc w:val="both"/>
        <w:rPr>
          <w:rFonts w:ascii="Times New Roman" w:hAnsi="Times New Roman"/>
          <w:i/>
          <w:iCs/>
          <w:sz w:val="24"/>
          <w:szCs w:val="24"/>
          <w:lang w:val="ro"/>
        </w:rPr>
      </w:pPr>
      <w:r w:rsidRPr="000E58C0">
        <w:rPr>
          <w:rFonts w:ascii="Times New Roman" w:hAnsi="Times New Roman"/>
          <w:i/>
          <w:iCs/>
          <w:sz w:val="24"/>
          <w:szCs w:val="24"/>
          <w:lang w:val="ro"/>
        </w:rPr>
        <w:t xml:space="preserve"> c) mustrare aspră; </w:t>
      </w:r>
    </w:p>
    <w:p w14:paraId="04D068C0" w14:textId="77777777" w:rsidR="00190919" w:rsidRPr="000E58C0" w:rsidRDefault="005308C0" w:rsidP="00A5712D">
      <w:pPr>
        <w:pStyle w:val="ListParagraph"/>
        <w:tabs>
          <w:tab w:val="left" w:pos="288"/>
        </w:tabs>
        <w:spacing w:after="0" w:line="240" w:lineRule="auto"/>
        <w:ind w:left="0" w:firstLine="567"/>
        <w:jc w:val="both"/>
        <w:rPr>
          <w:rFonts w:ascii="Times New Roman" w:hAnsi="Times New Roman"/>
          <w:i/>
          <w:iCs/>
          <w:sz w:val="24"/>
          <w:szCs w:val="24"/>
          <w:lang w:val="ro"/>
        </w:rPr>
      </w:pPr>
      <w:r w:rsidRPr="000E58C0">
        <w:rPr>
          <w:rFonts w:ascii="Times New Roman" w:hAnsi="Times New Roman"/>
          <w:i/>
          <w:iCs/>
          <w:sz w:val="24"/>
          <w:szCs w:val="24"/>
          <w:lang w:val="ro"/>
        </w:rPr>
        <w:lastRenderedPageBreak/>
        <w:t xml:space="preserve">d) desfacerea disciplinară a contractului de muncă(art. 86 Codul muncii al RM). </w:t>
      </w:r>
    </w:p>
    <w:p w14:paraId="66211756" w14:textId="77777777" w:rsidR="006C6393"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Aplicarea sancțiunilor disciplinare prevăzute la lit. c) și d) atrage decăderea din dreptul de a participa la concursul pentru ocuparea posturilor didactice, științifico-didactice și științifice la UTM. </w:t>
      </w:r>
    </w:p>
    <w:p w14:paraId="69540BDC" w14:textId="77777777" w:rsidR="006C6393"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În cazul </w:t>
      </w:r>
      <w:r w:rsidRPr="000E58C0">
        <w:rPr>
          <w:rFonts w:ascii="Times New Roman" w:hAnsi="Times New Roman"/>
          <w:b/>
          <w:bCs/>
          <w:sz w:val="24"/>
          <w:szCs w:val="24"/>
          <w:lang w:val="ro"/>
        </w:rPr>
        <w:t>încălcării normelor de integritate în activitatea de cercetare și săvârșirea fraudelor academice</w:t>
      </w:r>
      <w:r w:rsidRPr="000E58C0">
        <w:rPr>
          <w:rFonts w:ascii="Times New Roman" w:hAnsi="Times New Roman"/>
          <w:sz w:val="24"/>
          <w:szCs w:val="24"/>
          <w:lang w:val="ro"/>
        </w:rPr>
        <w:t xml:space="preserve">, pe lângă aplicarea sancțiunilor enumerate, Comisia poate solicita și </w:t>
      </w:r>
      <w:r w:rsidRPr="000E58C0">
        <w:rPr>
          <w:rFonts w:ascii="Times New Roman" w:hAnsi="Times New Roman"/>
          <w:i/>
          <w:iCs/>
          <w:sz w:val="24"/>
          <w:szCs w:val="24"/>
          <w:lang w:val="ro"/>
        </w:rPr>
        <w:t>retragerea şi/sau corectarea tuturor lucrărilor publicate prin încălcarea normelor de conduită</w:t>
      </w:r>
      <w:r w:rsidRPr="000E58C0">
        <w:rPr>
          <w:rFonts w:ascii="Times New Roman" w:hAnsi="Times New Roman"/>
          <w:sz w:val="24"/>
          <w:szCs w:val="24"/>
          <w:lang w:val="ro"/>
        </w:rPr>
        <w:t xml:space="preserve">. </w:t>
      </w:r>
    </w:p>
    <w:p w14:paraId="3D6F8443"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b/>
          <w:bCs/>
          <w:sz w:val="24"/>
          <w:szCs w:val="24"/>
          <w:lang w:val="ro"/>
        </w:rPr>
        <w:t>Sancţiunile care pot fi aplicate</w:t>
      </w:r>
      <w:r w:rsidRPr="000E58C0">
        <w:rPr>
          <w:rFonts w:ascii="Times New Roman" w:hAnsi="Times New Roman"/>
          <w:sz w:val="24"/>
          <w:szCs w:val="24"/>
          <w:lang w:val="ro"/>
        </w:rPr>
        <w:t xml:space="preserve"> de către Comisia de etică pentru încălcarea normelor Codului de etică și deontologie profesională al UTM </w:t>
      </w:r>
      <w:r w:rsidRPr="000E58C0">
        <w:rPr>
          <w:rFonts w:ascii="Times New Roman" w:hAnsi="Times New Roman"/>
          <w:b/>
          <w:bCs/>
          <w:sz w:val="24"/>
          <w:szCs w:val="24"/>
          <w:lang w:val="ro"/>
        </w:rPr>
        <w:t>studenţilor, masteranzilor, doctoranzi, cursanților</w:t>
      </w:r>
      <w:r w:rsidRPr="000E58C0">
        <w:rPr>
          <w:rFonts w:ascii="Times New Roman" w:hAnsi="Times New Roman"/>
          <w:sz w:val="24"/>
          <w:szCs w:val="24"/>
          <w:lang w:val="ro"/>
        </w:rPr>
        <w:t xml:space="preserve"> pentru încălcarea eticii universitare sunt următoarele: </w:t>
      </w:r>
    </w:p>
    <w:p w14:paraId="647037B1"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a) avertisment; </w:t>
      </w:r>
    </w:p>
    <w:p w14:paraId="128395A5"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b) mustrare;</w:t>
      </w:r>
    </w:p>
    <w:p w14:paraId="01A8285C"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c) mustrare aspră; </w:t>
      </w:r>
    </w:p>
    <w:p w14:paraId="2BD16839"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d) pierderea locului în căminele UTM; </w:t>
      </w:r>
    </w:p>
    <w:p w14:paraId="349A9F02"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e) exmatricularea, cu drept de reînmatriculare la UTM; </w:t>
      </w:r>
    </w:p>
    <w:p w14:paraId="2512B8B8"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f) exmatricularea, fără drept de reînmatriculare la UTM. </w:t>
      </w:r>
    </w:p>
    <w:p w14:paraId="2E0143E7"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b/>
          <w:bCs/>
          <w:sz w:val="24"/>
          <w:szCs w:val="24"/>
          <w:lang w:val="ro"/>
        </w:rPr>
        <w:t>Sancţiunile care pot fi aplicate</w:t>
      </w:r>
      <w:r w:rsidRPr="000E58C0">
        <w:rPr>
          <w:rFonts w:ascii="Times New Roman" w:hAnsi="Times New Roman"/>
          <w:sz w:val="24"/>
          <w:szCs w:val="24"/>
          <w:lang w:val="ro"/>
        </w:rPr>
        <w:t xml:space="preserve"> de către Comisia de etică pentru încălcarea normelor Codului de etică și deontologie profesională al UTM </w:t>
      </w:r>
      <w:r w:rsidRPr="000E58C0">
        <w:rPr>
          <w:rFonts w:ascii="Times New Roman" w:hAnsi="Times New Roman"/>
          <w:b/>
          <w:bCs/>
          <w:sz w:val="24"/>
          <w:szCs w:val="24"/>
          <w:lang w:val="ro"/>
        </w:rPr>
        <w:t>altor categorii de personal sunt următoarele</w:t>
      </w:r>
      <w:r w:rsidRPr="000E58C0">
        <w:rPr>
          <w:rFonts w:ascii="Times New Roman" w:hAnsi="Times New Roman"/>
          <w:sz w:val="24"/>
          <w:szCs w:val="24"/>
          <w:lang w:val="ro"/>
        </w:rPr>
        <w:t>:</w:t>
      </w:r>
    </w:p>
    <w:p w14:paraId="10B203B9"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 a) avertisment; </w:t>
      </w:r>
    </w:p>
    <w:p w14:paraId="3D7DB1E3"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b) mustrare; </w:t>
      </w:r>
    </w:p>
    <w:p w14:paraId="1154FDC9"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c) mustrare aspră; </w:t>
      </w:r>
    </w:p>
    <w:p w14:paraId="2BE555A2" w14:textId="77777777" w:rsidR="008551A2" w:rsidRPr="000E58C0" w:rsidRDefault="005308C0" w:rsidP="00A5712D">
      <w:pPr>
        <w:pStyle w:val="ListParagraph"/>
        <w:tabs>
          <w:tab w:val="left" w:pos="288"/>
        </w:tabs>
        <w:spacing w:after="0" w:line="240" w:lineRule="auto"/>
        <w:ind w:left="0" w:firstLine="567"/>
        <w:jc w:val="both"/>
        <w:rPr>
          <w:rFonts w:ascii="Times New Roman" w:hAnsi="Times New Roman"/>
          <w:sz w:val="24"/>
          <w:szCs w:val="24"/>
          <w:lang w:val="ro"/>
        </w:rPr>
      </w:pPr>
      <w:r w:rsidRPr="000E58C0">
        <w:rPr>
          <w:rFonts w:ascii="Times New Roman" w:hAnsi="Times New Roman"/>
          <w:sz w:val="24"/>
          <w:szCs w:val="24"/>
          <w:lang w:val="ro"/>
        </w:rPr>
        <w:t xml:space="preserve">d) desfacerea disciplinară a contractului de muncă(art. 86 Codul muncii al RM). </w:t>
      </w:r>
    </w:p>
    <w:p w14:paraId="7873B710" w14:textId="338081DE" w:rsidR="005308C0" w:rsidRPr="000E58C0" w:rsidRDefault="005308C0" w:rsidP="00A5712D">
      <w:pPr>
        <w:pStyle w:val="ListParagraph"/>
        <w:tabs>
          <w:tab w:val="left" w:pos="288"/>
        </w:tabs>
        <w:spacing w:after="0" w:line="240" w:lineRule="auto"/>
        <w:ind w:left="0" w:firstLine="567"/>
        <w:jc w:val="both"/>
        <w:rPr>
          <w:rFonts w:ascii="Times New Roman" w:hAnsi="Times New Roman"/>
          <w:i/>
          <w:iCs/>
          <w:sz w:val="24"/>
          <w:szCs w:val="24"/>
          <w:lang w:val="ro"/>
        </w:rPr>
      </w:pPr>
      <w:r w:rsidRPr="000E58C0">
        <w:rPr>
          <w:rFonts w:ascii="Times New Roman" w:hAnsi="Times New Roman"/>
          <w:sz w:val="24"/>
          <w:szCs w:val="24"/>
          <w:lang w:val="ro"/>
        </w:rPr>
        <w:t>Sancţiunile propuse de Comisie trebuie să fie proporţionale cu abaterea comisă şi cu prejudiciul cauzat de aceasta. Sancţiunile stabilite de Comisie sunt puse în aplicare prin ordinul rectorului, în termen de 15 zile de la emiterea Hotărârii</w:t>
      </w:r>
      <w:r w:rsidR="000E58C0" w:rsidRPr="000E58C0">
        <w:rPr>
          <w:rFonts w:ascii="Times New Roman" w:hAnsi="Times New Roman"/>
          <w:sz w:val="24"/>
          <w:szCs w:val="24"/>
          <w:lang w:val="ro"/>
        </w:rPr>
        <w:t>.</w:t>
      </w:r>
    </w:p>
    <w:p w14:paraId="5D4F7BDC" w14:textId="77777777" w:rsidR="00113710" w:rsidRPr="00113710" w:rsidRDefault="00113710" w:rsidP="00F93B59">
      <w:pPr>
        <w:pStyle w:val="ListParagraph"/>
        <w:tabs>
          <w:tab w:val="left" w:pos="288"/>
        </w:tabs>
        <w:spacing w:after="0" w:line="240" w:lineRule="auto"/>
        <w:ind w:left="0"/>
        <w:rPr>
          <w:rFonts w:ascii="Times New Roman" w:hAnsi="Times New Roman"/>
          <w:i/>
          <w:iCs/>
          <w:sz w:val="28"/>
          <w:szCs w:val="28"/>
          <w:lang w:val="ro"/>
        </w:rPr>
      </w:pPr>
    </w:p>
    <w:p w14:paraId="6F81E8B4" w14:textId="0E70F410" w:rsidR="0084470D" w:rsidRDefault="00113710" w:rsidP="00D40C4F">
      <w:pPr>
        <w:pStyle w:val="ListParagraph"/>
        <w:tabs>
          <w:tab w:val="left" w:pos="288"/>
        </w:tabs>
        <w:spacing w:after="0" w:line="240" w:lineRule="auto"/>
        <w:ind w:left="0"/>
        <w:jc w:val="center"/>
        <w:rPr>
          <w:rFonts w:ascii="Times New Roman" w:hAnsi="Times New Roman"/>
          <w:b/>
          <w:bCs/>
          <w:i/>
          <w:iCs/>
          <w:sz w:val="28"/>
          <w:szCs w:val="28"/>
          <w:lang w:val="ro"/>
        </w:rPr>
      </w:pPr>
      <w:r w:rsidRPr="00113710">
        <w:rPr>
          <w:rFonts w:ascii="Times New Roman" w:hAnsi="Times New Roman"/>
          <w:i/>
          <w:iCs/>
          <w:sz w:val="28"/>
          <w:szCs w:val="28"/>
          <w:lang w:val="ro"/>
        </w:rPr>
        <w:t xml:space="preserve">3. </w:t>
      </w:r>
      <w:r w:rsidR="0084470D" w:rsidRPr="00E84556">
        <w:rPr>
          <w:rFonts w:ascii="Times New Roman" w:hAnsi="Times New Roman"/>
          <w:b/>
          <w:bCs/>
          <w:i/>
          <w:iCs/>
          <w:sz w:val="28"/>
          <w:szCs w:val="28"/>
          <w:lang w:val="ro"/>
        </w:rPr>
        <w:t>Codul de onoare a studentului UTM</w:t>
      </w:r>
    </w:p>
    <w:p w14:paraId="1E4FBAF8" w14:textId="77777777" w:rsidR="00E84556" w:rsidRPr="00E84556" w:rsidRDefault="00E84556" w:rsidP="00F93B59">
      <w:pPr>
        <w:pStyle w:val="ListParagraph"/>
        <w:tabs>
          <w:tab w:val="left" w:pos="288"/>
        </w:tabs>
        <w:spacing w:after="0" w:line="240" w:lineRule="auto"/>
        <w:ind w:left="0"/>
        <w:rPr>
          <w:rFonts w:ascii="Times New Roman" w:hAnsi="Times New Roman"/>
          <w:b/>
          <w:bCs/>
          <w:i/>
          <w:iCs/>
          <w:sz w:val="28"/>
          <w:szCs w:val="28"/>
          <w:lang w:val="ro"/>
        </w:rPr>
      </w:pPr>
    </w:p>
    <w:p w14:paraId="48BDDFFE" w14:textId="78482995" w:rsidR="00E84556" w:rsidRPr="00113710" w:rsidRDefault="00E84556" w:rsidP="00F93B59">
      <w:pPr>
        <w:pStyle w:val="ListParagraph"/>
        <w:tabs>
          <w:tab w:val="left" w:pos="288"/>
        </w:tabs>
        <w:spacing w:after="0" w:line="240" w:lineRule="auto"/>
        <w:ind w:left="0"/>
        <w:rPr>
          <w:rFonts w:ascii="Times New Roman" w:hAnsi="Times New Roman"/>
          <w:i/>
          <w:iCs/>
          <w:sz w:val="28"/>
          <w:szCs w:val="28"/>
          <w:lang w:val="ro"/>
        </w:rPr>
      </w:pPr>
      <w:r>
        <w:rPr>
          <w:rFonts w:ascii="Times New Roman" w:hAnsi="Times New Roman"/>
          <w:i/>
          <w:iCs/>
          <w:sz w:val="28"/>
          <w:szCs w:val="28"/>
          <w:lang w:val="ro"/>
        </w:rPr>
        <w:t xml:space="preserve">Vezi </w:t>
      </w:r>
      <w:hyperlink r:id="rId6" w:history="1">
        <w:r w:rsidRPr="00F909ED">
          <w:rPr>
            <w:rStyle w:val="Hyperlink"/>
            <w:rFonts w:ascii="Times New Roman" w:hAnsi="Times New Roman"/>
            <w:i/>
            <w:iCs/>
            <w:sz w:val="28"/>
            <w:szCs w:val="28"/>
            <w:lang w:val="ro"/>
          </w:rPr>
          <w:t>https://utm.md/acte_normative/interne/codOnoare.pdf</w:t>
        </w:r>
      </w:hyperlink>
      <w:r>
        <w:rPr>
          <w:rFonts w:ascii="Times New Roman" w:hAnsi="Times New Roman"/>
          <w:i/>
          <w:iCs/>
          <w:sz w:val="28"/>
          <w:szCs w:val="28"/>
          <w:lang w:val="ro"/>
        </w:rPr>
        <w:t xml:space="preserve"> </w:t>
      </w:r>
    </w:p>
    <w:p w14:paraId="7DE62C31" w14:textId="77777777" w:rsidR="00113710" w:rsidRPr="00113710" w:rsidRDefault="00113710" w:rsidP="00F93B59">
      <w:pPr>
        <w:pStyle w:val="ListParagraph"/>
        <w:tabs>
          <w:tab w:val="left" w:pos="288"/>
        </w:tabs>
        <w:spacing w:after="0" w:line="240" w:lineRule="auto"/>
        <w:ind w:left="0"/>
        <w:rPr>
          <w:rFonts w:ascii="Times New Roman" w:hAnsi="Times New Roman"/>
          <w:i/>
          <w:iCs/>
          <w:sz w:val="28"/>
          <w:szCs w:val="28"/>
          <w:lang w:val="ro"/>
        </w:rPr>
      </w:pPr>
    </w:p>
    <w:p w14:paraId="65C92FE8" w14:textId="57284E19" w:rsidR="0084470D" w:rsidRDefault="00113710" w:rsidP="00D40C4F">
      <w:pPr>
        <w:pStyle w:val="ListParagraph"/>
        <w:tabs>
          <w:tab w:val="left" w:pos="288"/>
        </w:tabs>
        <w:spacing w:after="0" w:line="240" w:lineRule="auto"/>
        <w:ind w:left="0"/>
        <w:jc w:val="center"/>
        <w:rPr>
          <w:rFonts w:ascii="Times New Roman" w:hAnsi="Times New Roman"/>
          <w:i/>
          <w:iCs/>
          <w:sz w:val="28"/>
          <w:szCs w:val="28"/>
          <w:lang w:val="ro"/>
        </w:rPr>
      </w:pPr>
      <w:r w:rsidRPr="00113710">
        <w:rPr>
          <w:rFonts w:ascii="Times New Roman" w:hAnsi="Times New Roman"/>
          <w:i/>
          <w:iCs/>
          <w:sz w:val="28"/>
          <w:szCs w:val="28"/>
          <w:lang w:val="ro"/>
        </w:rPr>
        <w:t>4</w:t>
      </w:r>
      <w:r w:rsidRPr="00250C97">
        <w:rPr>
          <w:rFonts w:ascii="Times New Roman" w:hAnsi="Times New Roman"/>
          <w:b/>
          <w:bCs/>
          <w:i/>
          <w:iCs/>
          <w:sz w:val="28"/>
          <w:szCs w:val="28"/>
          <w:lang w:val="ro"/>
        </w:rPr>
        <w:t xml:space="preserve">. </w:t>
      </w:r>
      <w:r w:rsidR="0084470D" w:rsidRPr="00250C97">
        <w:rPr>
          <w:rFonts w:ascii="Times New Roman" w:hAnsi="Times New Roman"/>
          <w:b/>
          <w:bCs/>
          <w:i/>
          <w:iCs/>
          <w:sz w:val="28"/>
          <w:szCs w:val="28"/>
          <w:lang w:val="ro"/>
        </w:rPr>
        <w:t>Codul de etică și deontologie profesională al UTM,</w:t>
      </w:r>
    </w:p>
    <w:p w14:paraId="4048FDFB" w14:textId="4B446B69" w:rsidR="00C5460B" w:rsidRDefault="00C5460B" w:rsidP="00F93B59">
      <w:pPr>
        <w:pStyle w:val="ListParagraph"/>
        <w:tabs>
          <w:tab w:val="left" w:pos="288"/>
        </w:tabs>
        <w:spacing w:after="0" w:line="240" w:lineRule="auto"/>
        <w:ind w:left="0"/>
        <w:rPr>
          <w:rFonts w:ascii="Times New Roman" w:hAnsi="Times New Roman"/>
          <w:i/>
          <w:iCs/>
          <w:sz w:val="28"/>
          <w:szCs w:val="28"/>
          <w:lang w:val="ro"/>
        </w:rPr>
      </w:pPr>
    </w:p>
    <w:p w14:paraId="1AD98432" w14:textId="5E7A8015" w:rsidR="00C5460B" w:rsidRPr="00113710" w:rsidRDefault="00250C97" w:rsidP="00F93B59">
      <w:pPr>
        <w:pStyle w:val="ListParagraph"/>
        <w:tabs>
          <w:tab w:val="left" w:pos="288"/>
        </w:tabs>
        <w:spacing w:after="0" w:line="240" w:lineRule="auto"/>
        <w:ind w:left="0"/>
        <w:rPr>
          <w:rFonts w:ascii="Times New Roman" w:hAnsi="Times New Roman"/>
          <w:i/>
          <w:iCs/>
          <w:sz w:val="28"/>
          <w:szCs w:val="28"/>
          <w:lang w:val="ro"/>
        </w:rPr>
      </w:pPr>
      <w:r>
        <w:rPr>
          <w:rFonts w:ascii="Times New Roman" w:hAnsi="Times New Roman"/>
          <w:i/>
          <w:iCs/>
          <w:sz w:val="28"/>
          <w:szCs w:val="28"/>
          <w:lang w:val="ro"/>
        </w:rPr>
        <w:t xml:space="preserve">Vezi </w:t>
      </w:r>
      <w:r w:rsidR="00C5460B">
        <w:rPr>
          <w:rFonts w:ascii="Times New Roman" w:hAnsi="Times New Roman"/>
          <w:i/>
          <w:iCs/>
          <w:sz w:val="28"/>
          <w:szCs w:val="28"/>
          <w:lang w:val="ro"/>
        </w:rPr>
        <w:t xml:space="preserve"> </w:t>
      </w:r>
      <w:hyperlink r:id="rId7" w:history="1">
        <w:r w:rsidR="00C5460B" w:rsidRPr="00F909ED">
          <w:rPr>
            <w:rStyle w:val="Hyperlink"/>
            <w:rFonts w:ascii="Times New Roman" w:hAnsi="Times New Roman"/>
            <w:i/>
            <w:iCs/>
            <w:sz w:val="28"/>
            <w:szCs w:val="28"/>
            <w:lang w:val="ro"/>
          </w:rPr>
          <w:t>https://utm.md/wp-content/uploads/2019/12/Codul-de-etica-si-deontologie-profesionala_UTM-2019.pdf</w:t>
        </w:r>
      </w:hyperlink>
      <w:r w:rsidR="00C5460B">
        <w:rPr>
          <w:rFonts w:ascii="Times New Roman" w:hAnsi="Times New Roman"/>
          <w:i/>
          <w:iCs/>
          <w:sz w:val="28"/>
          <w:szCs w:val="28"/>
          <w:lang w:val="ro"/>
        </w:rPr>
        <w:t xml:space="preserve"> </w:t>
      </w:r>
    </w:p>
    <w:p w14:paraId="0F2C04C7" w14:textId="77777777" w:rsidR="00113710" w:rsidRPr="00113710" w:rsidRDefault="00113710" w:rsidP="00F93B59">
      <w:pPr>
        <w:pStyle w:val="ListParagraph"/>
        <w:tabs>
          <w:tab w:val="left" w:pos="288"/>
        </w:tabs>
        <w:spacing w:after="0" w:line="240" w:lineRule="auto"/>
        <w:ind w:left="0"/>
        <w:rPr>
          <w:rFonts w:ascii="Times New Roman" w:hAnsi="Times New Roman"/>
          <w:i/>
          <w:iCs/>
          <w:sz w:val="28"/>
          <w:szCs w:val="28"/>
          <w:lang w:val="ro"/>
        </w:rPr>
      </w:pPr>
    </w:p>
    <w:p w14:paraId="723FD47C" w14:textId="52085797" w:rsidR="0084470D" w:rsidRDefault="00113710" w:rsidP="00D40C4F">
      <w:pPr>
        <w:pStyle w:val="ListParagraph"/>
        <w:tabs>
          <w:tab w:val="left" w:pos="288"/>
        </w:tabs>
        <w:spacing w:after="0" w:line="240" w:lineRule="auto"/>
        <w:ind w:left="0"/>
        <w:jc w:val="center"/>
        <w:rPr>
          <w:rStyle w:val="Hyperlink"/>
          <w:rFonts w:ascii="Times New Roman" w:eastAsia="Helvetica" w:hAnsi="Times New Roman"/>
          <w:i/>
          <w:iCs/>
          <w:color w:val="auto"/>
          <w:sz w:val="28"/>
          <w:szCs w:val="28"/>
          <w:u w:val="none"/>
          <w:lang w:val="ro"/>
        </w:rPr>
      </w:pPr>
      <w:r w:rsidRPr="00113710">
        <w:rPr>
          <w:i/>
          <w:iCs/>
          <w:sz w:val="28"/>
          <w:szCs w:val="28"/>
          <w:lang w:val="ro-MD"/>
        </w:rPr>
        <w:t xml:space="preserve">5. </w:t>
      </w:r>
      <w:hyperlink r:id="rId8">
        <w:r w:rsidR="0084470D" w:rsidRPr="00C5460B">
          <w:rPr>
            <w:rStyle w:val="Hyperlink"/>
            <w:rFonts w:ascii="Times New Roman" w:eastAsia="Helvetica" w:hAnsi="Times New Roman"/>
            <w:b/>
            <w:bCs/>
            <w:i/>
            <w:iCs/>
            <w:color w:val="auto"/>
            <w:sz w:val="28"/>
            <w:szCs w:val="28"/>
            <w:u w:val="none"/>
            <w:lang w:val="ro"/>
          </w:rPr>
          <w:t>Regulamentul de organizare şi funcţionare a Comisiei de Etică a Agenţiei Naţionale de Asigurare a Calităţii în Educaţie şi Cercetare în domeniul atestării</w:t>
        </w:r>
      </w:hyperlink>
    </w:p>
    <w:p w14:paraId="25152222" w14:textId="3CEBAF2E" w:rsidR="00C5460B" w:rsidRDefault="00306C18" w:rsidP="00306C18">
      <w:pPr>
        <w:pStyle w:val="ListParagraph"/>
        <w:tabs>
          <w:tab w:val="left" w:pos="288"/>
        </w:tabs>
        <w:spacing w:after="0" w:line="240" w:lineRule="auto"/>
        <w:ind w:left="0" w:firstLine="567"/>
        <w:jc w:val="both"/>
        <w:rPr>
          <w:rFonts w:ascii="Times New Roman" w:hAnsi="Times New Roman"/>
          <w:color w:val="303C47"/>
          <w:sz w:val="24"/>
          <w:szCs w:val="24"/>
          <w:shd w:val="clear" w:color="auto" w:fill="FFFFFF"/>
          <w:lang w:val="ro"/>
        </w:rPr>
      </w:pPr>
      <w:r w:rsidRPr="00306C18">
        <w:rPr>
          <w:rFonts w:ascii="Times New Roman" w:hAnsi="Times New Roman"/>
          <w:color w:val="303C47"/>
          <w:sz w:val="24"/>
          <w:szCs w:val="24"/>
          <w:shd w:val="clear" w:color="auto" w:fill="FFFFFF"/>
          <w:lang w:val="ro"/>
        </w:rPr>
        <w:t xml:space="preserve">Instituită de Guvernul Republicii Moldova prin HG nr. 201 din 28.02.2018, </w:t>
      </w:r>
      <w:r w:rsidRPr="00306C18">
        <w:rPr>
          <w:rFonts w:ascii="Times New Roman" w:hAnsi="Times New Roman"/>
          <w:b/>
          <w:bCs/>
          <w:color w:val="303C47"/>
          <w:sz w:val="24"/>
          <w:szCs w:val="24"/>
          <w:shd w:val="clear" w:color="auto" w:fill="FFFFFF"/>
          <w:lang w:val="ro"/>
        </w:rPr>
        <w:t>Agenția Națională de Asigurare a Calității în Educație și Cercetare</w:t>
      </w:r>
      <w:r w:rsidRPr="00306C18">
        <w:rPr>
          <w:rFonts w:ascii="Times New Roman" w:hAnsi="Times New Roman"/>
          <w:color w:val="303C47"/>
          <w:sz w:val="24"/>
          <w:szCs w:val="24"/>
          <w:shd w:val="clear" w:color="auto" w:fill="FFFFFF"/>
          <w:lang w:val="ro"/>
        </w:rPr>
        <w:t xml:space="preserve"> este autoritate administrativă în subordinea Ministerului Educației, Culturii și Cercetării, cu personalitate juridică de drept public, responsabilă de asigurarea calității în domeniul educației și cercetării.</w:t>
      </w:r>
      <w:r w:rsidR="000E1605">
        <w:rPr>
          <w:rFonts w:ascii="Times New Roman" w:hAnsi="Times New Roman"/>
          <w:color w:val="303C47"/>
          <w:sz w:val="24"/>
          <w:szCs w:val="24"/>
          <w:shd w:val="clear" w:color="auto" w:fill="FFFFFF"/>
          <w:lang w:val="ro"/>
        </w:rPr>
        <w:t xml:space="preserve"> </w:t>
      </w:r>
      <w:r w:rsidR="000E1605" w:rsidRPr="000E1605">
        <w:rPr>
          <w:rFonts w:ascii="Times New Roman" w:hAnsi="Times New Roman"/>
          <w:color w:val="303C47"/>
          <w:sz w:val="24"/>
          <w:szCs w:val="24"/>
          <w:shd w:val="clear" w:color="auto" w:fill="FFFFFF"/>
          <w:lang w:val="ro"/>
        </w:rPr>
        <w:t>Agenția urmărește scopul de asigurare a calității serviciilor prestate de către instituțiile din domeniul educației și cercetării, contribuind astfel la realizarea cerințelor societății și pieței muncii în formarea cadrelor competente. Agenția stimulează creșterea nivelului de responsabilitate a instituțiilor din domeniile educației și cercetării față de calitatea serviciilor prestate.</w:t>
      </w:r>
    </w:p>
    <w:p w14:paraId="11CF0021" w14:textId="0FF2E488" w:rsidR="006C1CA3" w:rsidRPr="007B0421" w:rsidRDefault="006C1CA3" w:rsidP="007B0421">
      <w:pPr>
        <w:rPr>
          <w:b/>
          <w:bCs/>
        </w:rPr>
      </w:pPr>
      <w:r w:rsidRPr="007B0421">
        <w:rPr>
          <w:b/>
          <w:bCs/>
        </w:rPr>
        <w:lastRenderedPageBreak/>
        <w:t>Atribuțiile Agenției</w:t>
      </w:r>
      <w:r w:rsidR="007B0421">
        <w:rPr>
          <w:b/>
          <w:bCs/>
        </w:rPr>
        <w:t xml:space="preserve"> (ANACEC)</w:t>
      </w:r>
      <w:r w:rsidRPr="007B0421">
        <w:rPr>
          <w:b/>
          <w:bCs/>
        </w:rPr>
        <w:t>:</w:t>
      </w:r>
    </w:p>
    <w:p w14:paraId="4D449FC5" w14:textId="77777777" w:rsidR="006C1CA3" w:rsidRPr="006C1CA3" w:rsidRDefault="006C1CA3" w:rsidP="006C1CA3">
      <w:pPr>
        <w:numPr>
          <w:ilvl w:val="0"/>
          <w:numId w:val="8"/>
        </w:numPr>
        <w:shd w:val="clear" w:color="auto" w:fill="FFFFFF"/>
        <w:jc w:val="both"/>
        <w:rPr>
          <w:color w:val="303C47"/>
          <w:lang w:val="ro-MD" w:eastAsia="ro-MD"/>
        </w:rPr>
      </w:pPr>
      <w:r w:rsidRPr="006C1CA3">
        <w:rPr>
          <w:color w:val="303C47"/>
          <w:lang w:val="ro-MD" w:eastAsia="ro-MD"/>
        </w:rPr>
        <w:t>asigurarea calității în învățământul general;</w:t>
      </w:r>
    </w:p>
    <w:p w14:paraId="5CB221BB" w14:textId="77777777" w:rsidR="006C1CA3" w:rsidRPr="006C1CA3" w:rsidRDefault="006C1CA3" w:rsidP="006C1CA3">
      <w:pPr>
        <w:numPr>
          <w:ilvl w:val="0"/>
          <w:numId w:val="8"/>
        </w:numPr>
        <w:shd w:val="clear" w:color="auto" w:fill="FFFFFF"/>
        <w:jc w:val="both"/>
        <w:rPr>
          <w:color w:val="303C47"/>
          <w:lang w:val="ro-MD" w:eastAsia="ro-MD"/>
        </w:rPr>
      </w:pPr>
      <w:r w:rsidRPr="006C1CA3">
        <w:rPr>
          <w:color w:val="303C47"/>
          <w:lang w:val="ro-MD" w:eastAsia="ro-MD"/>
        </w:rPr>
        <w:t>asigurarea calității în învățământul profesional tehnic;</w:t>
      </w:r>
    </w:p>
    <w:p w14:paraId="38C4E29E" w14:textId="77777777" w:rsidR="006C1CA3" w:rsidRPr="006C1CA3" w:rsidRDefault="006C1CA3" w:rsidP="006C1CA3">
      <w:pPr>
        <w:numPr>
          <w:ilvl w:val="0"/>
          <w:numId w:val="8"/>
        </w:numPr>
        <w:shd w:val="clear" w:color="auto" w:fill="FFFFFF"/>
        <w:jc w:val="both"/>
        <w:rPr>
          <w:color w:val="303C47"/>
          <w:lang w:val="ro-MD" w:eastAsia="ro-MD"/>
        </w:rPr>
      </w:pPr>
      <w:r w:rsidRPr="006C1CA3">
        <w:rPr>
          <w:color w:val="303C47"/>
          <w:lang w:val="ro-MD" w:eastAsia="ro-MD"/>
        </w:rPr>
        <w:t>asigurarea calității în învățământul superior;</w:t>
      </w:r>
    </w:p>
    <w:p w14:paraId="74369F83" w14:textId="77777777" w:rsidR="006C1CA3" w:rsidRPr="006C1CA3" w:rsidRDefault="006C1CA3" w:rsidP="006C1CA3">
      <w:pPr>
        <w:numPr>
          <w:ilvl w:val="0"/>
          <w:numId w:val="8"/>
        </w:numPr>
        <w:shd w:val="clear" w:color="auto" w:fill="FFFFFF"/>
        <w:jc w:val="both"/>
        <w:rPr>
          <w:color w:val="303C47"/>
          <w:lang w:val="ro-MD" w:eastAsia="ro-MD"/>
        </w:rPr>
      </w:pPr>
      <w:r w:rsidRPr="006C1CA3">
        <w:rPr>
          <w:color w:val="303C47"/>
          <w:lang w:val="ro-MD" w:eastAsia="ro-MD"/>
        </w:rPr>
        <w:t>evaluarea programelor de formare profesională continuă;</w:t>
      </w:r>
    </w:p>
    <w:p w14:paraId="6E9255CE" w14:textId="77777777" w:rsidR="006C1CA3" w:rsidRPr="006C1CA3" w:rsidRDefault="006C1CA3" w:rsidP="006C1CA3">
      <w:pPr>
        <w:numPr>
          <w:ilvl w:val="0"/>
          <w:numId w:val="8"/>
        </w:numPr>
        <w:shd w:val="clear" w:color="auto" w:fill="FFFFFF"/>
        <w:jc w:val="both"/>
        <w:rPr>
          <w:color w:val="303C47"/>
          <w:lang w:val="ro-MD" w:eastAsia="ro-MD"/>
        </w:rPr>
      </w:pPr>
      <w:r w:rsidRPr="006C1CA3">
        <w:rPr>
          <w:color w:val="303C47"/>
          <w:lang w:val="ro-MD" w:eastAsia="ro-MD"/>
        </w:rPr>
        <w:t>evaluarea organizațiilor din domeniile cercetării și inovării;</w:t>
      </w:r>
    </w:p>
    <w:p w14:paraId="7EF2AB5B" w14:textId="77777777" w:rsidR="006C1CA3" w:rsidRPr="006C1CA3" w:rsidRDefault="006C1CA3" w:rsidP="006C1CA3">
      <w:pPr>
        <w:numPr>
          <w:ilvl w:val="0"/>
          <w:numId w:val="8"/>
        </w:numPr>
        <w:shd w:val="clear" w:color="auto" w:fill="FFFFFF"/>
        <w:jc w:val="both"/>
        <w:rPr>
          <w:color w:val="303C47"/>
          <w:lang w:val="ro-MD" w:eastAsia="ro-MD"/>
        </w:rPr>
      </w:pPr>
      <w:r w:rsidRPr="006C1CA3">
        <w:rPr>
          <w:color w:val="303C47"/>
          <w:lang w:val="ro-MD" w:eastAsia="ro-MD"/>
        </w:rPr>
        <w:t>evaluarea personalului științific și științifico-didactic.</w:t>
      </w:r>
    </w:p>
    <w:p w14:paraId="7849E674" w14:textId="77777777" w:rsidR="00347C78" w:rsidRDefault="00347C78" w:rsidP="006C1CA3">
      <w:pPr>
        <w:pStyle w:val="ListParagraph"/>
        <w:tabs>
          <w:tab w:val="left" w:pos="288"/>
        </w:tabs>
        <w:spacing w:after="0" w:line="240" w:lineRule="auto"/>
        <w:ind w:left="0" w:firstLine="567"/>
        <w:jc w:val="both"/>
        <w:rPr>
          <w:rFonts w:ascii="Times New Roman" w:hAnsi="Times New Roman"/>
          <w:sz w:val="24"/>
          <w:szCs w:val="24"/>
          <w:lang w:val="ro-MD"/>
        </w:rPr>
      </w:pPr>
    </w:p>
    <w:p w14:paraId="38AC3A2C" w14:textId="24414D94" w:rsidR="006C1CA3" w:rsidRPr="00D87CB0" w:rsidRDefault="00E04962" w:rsidP="006C1CA3">
      <w:pPr>
        <w:pStyle w:val="ListParagraph"/>
        <w:tabs>
          <w:tab w:val="left" w:pos="288"/>
        </w:tabs>
        <w:spacing w:after="0" w:line="240" w:lineRule="auto"/>
        <w:ind w:left="0" w:firstLine="567"/>
        <w:jc w:val="both"/>
        <w:rPr>
          <w:rFonts w:ascii="Times New Roman" w:hAnsi="Times New Roman"/>
          <w:sz w:val="24"/>
          <w:szCs w:val="24"/>
          <w:lang w:val="ro-MD"/>
        </w:rPr>
      </w:pPr>
      <w:r w:rsidRPr="00D87CB0">
        <w:rPr>
          <w:rFonts w:ascii="Times New Roman" w:hAnsi="Times New Roman"/>
          <w:sz w:val="24"/>
          <w:szCs w:val="24"/>
          <w:lang w:val="ro-MD"/>
        </w:rPr>
        <w:t xml:space="preserve">În cadrul </w:t>
      </w:r>
      <w:r w:rsidRPr="00D87CB0">
        <w:rPr>
          <w:rFonts w:ascii="Times New Roman" w:hAnsi="Times New Roman"/>
          <w:sz w:val="24"/>
          <w:szCs w:val="24"/>
          <w:lang w:val="ro-MD"/>
        </w:rPr>
        <w:t xml:space="preserve">Agenției Naționale de Asigurare a Calității </w:t>
      </w:r>
      <w:r w:rsidRPr="00D87CB0">
        <w:rPr>
          <w:rFonts w:ascii="Times New Roman" w:hAnsi="Times New Roman"/>
          <w:sz w:val="24"/>
          <w:szCs w:val="24"/>
          <w:lang w:val="ro-MD"/>
        </w:rPr>
        <w:t xml:space="preserve">funcționează o </w:t>
      </w:r>
      <w:r w:rsidR="00122079" w:rsidRPr="00D87CB0">
        <w:rPr>
          <w:rFonts w:ascii="Times New Roman" w:hAnsi="Times New Roman"/>
          <w:b/>
          <w:bCs/>
          <w:sz w:val="24"/>
          <w:szCs w:val="24"/>
          <w:lang w:val="ro-MD"/>
        </w:rPr>
        <w:t>Comisi</w:t>
      </w:r>
      <w:r w:rsidRPr="00D87CB0">
        <w:rPr>
          <w:rFonts w:ascii="Times New Roman" w:hAnsi="Times New Roman"/>
          <w:b/>
          <w:bCs/>
          <w:sz w:val="24"/>
          <w:szCs w:val="24"/>
          <w:lang w:val="ro-MD"/>
        </w:rPr>
        <w:t>e</w:t>
      </w:r>
      <w:r w:rsidR="00122079" w:rsidRPr="00D87CB0">
        <w:rPr>
          <w:rFonts w:ascii="Times New Roman" w:hAnsi="Times New Roman"/>
          <w:b/>
          <w:bCs/>
          <w:sz w:val="24"/>
          <w:szCs w:val="24"/>
          <w:lang w:val="ro-MD"/>
        </w:rPr>
        <w:t xml:space="preserve"> de Etică </w:t>
      </w:r>
      <w:r w:rsidRPr="00D87CB0">
        <w:rPr>
          <w:rFonts w:ascii="Times New Roman" w:hAnsi="Times New Roman"/>
          <w:sz w:val="24"/>
          <w:szCs w:val="24"/>
          <w:lang w:val="ro-MD"/>
        </w:rPr>
        <w:t xml:space="preserve">care este </w:t>
      </w:r>
      <w:r w:rsidR="00122079" w:rsidRPr="00D87CB0">
        <w:rPr>
          <w:rFonts w:ascii="Times New Roman" w:hAnsi="Times New Roman"/>
          <w:sz w:val="24"/>
          <w:szCs w:val="24"/>
          <w:lang w:val="ro-MD"/>
        </w:rPr>
        <w:t xml:space="preserve"> un organ consultativ a în Educație și Cercetare</w:t>
      </w:r>
      <w:r w:rsidRPr="00D87CB0">
        <w:rPr>
          <w:rFonts w:ascii="Times New Roman" w:hAnsi="Times New Roman"/>
          <w:sz w:val="24"/>
          <w:szCs w:val="24"/>
          <w:lang w:val="ro-MD"/>
        </w:rPr>
        <w:t xml:space="preserve">, care </w:t>
      </w:r>
      <w:r w:rsidRPr="00D87CB0">
        <w:rPr>
          <w:rFonts w:ascii="Times New Roman" w:hAnsi="Times New Roman"/>
          <w:sz w:val="24"/>
          <w:szCs w:val="24"/>
          <w:lang w:val="ro-MD"/>
        </w:rPr>
        <w:t>are misiunea de a elabora norme de bună conduită morală şi profesională în activităţile de cercetare-inovare şi de a monitoriza aplicarea acestora în procesul de pregătire şi atestare a personalului ştiinţific şi ştiinţifico-didactice de înaltă calificare, precum şi în procesul de evaluare a organizaţiilor din domeniile cercetării şi inovării.</w:t>
      </w:r>
    </w:p>
    <w:p w14:paraId="0F0819CF" w14:textId="77777777" w:rsidR="00347C78" w:rsidRPr="00D87CB0" w:rsidRDefault="00347C78" w:rsidP="006C1CA3">
      <w:pPr>
        <w:pStyle w:val="ListParagraph"/>
        <w:tabs>
          <w:tab w:val="left" w:pos="288"/>
        </w:tabs>
        <w:spacing w:after="0" w:line="240" w:lineRule="auto"/>
        <w:ind w:left="0" w:firstLine="567"/>
        <w:jc w:val="both"/>
        <w:rPr>
          <w:rFonts w:ascii="Times New Roman" w:hAnsi="Times New Roman"/>
          <w:b/>
          <w:bCs/>
          <w:sz w:val="24"/>
          <w:szCs w:val="24"/>
          <w:lang w:val="ro-MD"/>
        </w:rPr>
      </w:pPr>
      <w:r w:rsidRPr="00D87CB0">
        <w:rPr>
          <w:rFonts w:ascii="Times New Roman" w:hAnsi="Times New Roman"/>
          <w:sz w:val="24"/>
          <w:szCs w:val="24"/>
          <w:lang w:val="ro-MD"/>
        </w:rPr>
        <w:t xml:space="preserve">În vederea realizării misiunii sale, </w:t>
      </w:r>
      <w:r w:rsidRPr="00D87CB0">
        <w:rPr>
          <w:rFonts w:ascii="Times New Roman" w:hAnsi="Times New Roman"/>
          <w:b/>
          <w:bCs/>
          <w:sz w:val="24"/>
          <w:szCs w:val="24"/>
          <w:lang w:val="ro-MD"/>
        </w:rPr>
        <w:t xml:space="preserve">Comisia de Etică îndeplineşte următoarele atribuţii: </w:t>
      </w:r>
    </w:p>
    <w:p w14:paraId="68DDF85A" w14:textId="77777777" w:rsidR="00347C78" w:rsidRPr="00D87CB0" w:rsidRDefault="00347C78" w:rsidP="006C1CA3">
      <w:pPr>
        <w:pStyle w:val="ListParagraph"/>
        <w:tabs>
          <w:tab w:val="left" w:pos="288"/>
        </w:tabs>
        <w:spacing w:after="0" w:line="240" w:lineRule="auto"/>
        <w:ind w:left="0" w:firstLine="567"/>
        <w:jc w:val="both"/>
        <w:rPr>
          <w:rFonts w:ascii="Times New Roman" w:hAnsi="Times New Roman"/>
          <w:sz w:val="24"/>
          <w:szCs w:val="24"/>
          <w:lang w:val="ro-MD"/>
        </w:rPr>
      </w:pPr>
      <w:r w:rsidRPr="00D87CB0">
        <w:rPr>
          <w:rFonts w:ascii="Times New Roman" w:hAnsi="Times New Roman"/>
          <w:sz w:val="24"/>
          <w:szCs w:val="24"/>
          <w:lang w:val="ro-MD"/>
        </w:rPr>
        <w:t xml:space="preserve">a) stabileşte principiile şi regulile de conduită morală şi profesională obligatorii pentru personalul științific și științifico-didactic, care înaintează solicitări la ANACEC; </w:t>
      </w:r>
    </w:p>
    <w:p w14:paraId="1B68E8D9" w14:textId="77777777" w:rsidR="00347C78" w:rsidRPr="00D87CB0" w:rsidRDefault="00347C78" w:rsidP="006C1CA3">
      <w:pPr>
        <w:pStyle w:val="ListParagraph"/>
        <w:tabs>
          <w:tab w:val="left" w:pos="288"/>
        </w:tabs>
        <w:spacing w:after="0" w:line="240" w:lineRule="auto"/>
        <w:ind w:left="0" w:firstLine="567"/>
        <w:jc w:val="both"/>
        <w:rPr>
          <w:rFonts w:ascii="Times New Roman" w:hAnsi="Times New Roman"/>
          <w:sz w:val="24"/>
          <w:szCs w:val="24"/>
          <w:lang w:val="ro-MD"/>
        </w:rPr>
      </w:pPr>
      <w:r w:rsidRPr="00D87CB0">
        <w:rPr>
          <w:rFonts w:ascii="Times New Roman" w:hAnsi="Times New Roman"/>
          <w:sz w:val="24"/>
          <w:szCs w:val="24"/>
          <w:lang w:val="ro-MD"/>
        </w:rPr>
        <w:t xml:space="preserve">b) elaborează proiecte de acte normative în domeniul eticii şi deontologiei profesionale în activitățile științifice și științifico-didactice, care ţin de activităţile ANACEC; </w:t>
      </w:r>
    </w:p>
    <w:p w14:paraId="446A669E" w14:textId="77777777" w:rsidR="00347C78" w:rsidRPr="00D87CB0" w:rsidRDefault="00347C78" w:rsidP="006C1CA3">
      <w:pPr>
        <w:pStyle w:val="ListParagraph"/>
        <w:tabs>
          <w:tab w:val="left" w:pos="288"/>
        </w:tabs>
        <w:spacing w:after="0" w:line="240" w:lineRule="auto"/>
        <w:ind w:left="0" w:firstLine="567"/>
        <w:jc w:val="both"/>
        <w:rPr>
          <w:rFonts w:ascii="Times New Roman" w:hAnsi="Times New Roman"/>
          <w:sz w:val="24"/>
          <w:szCs w:val="24"/>
          <w:lang w:val="ro-MD"/>
        </w:rPr>
      </w:pPr>
      <w:r w:rsidRPr="00D87CB0">
        <w:rPr>
          <w:rFonts w:ascii="Times New Roman" w:hAnsi="Times New Roman"/>
          <w:sz w:val="24"/>
          <w:szCs w:val="24"/>
          <w:lang w:val="ro-MD"/>
        </w:rPr>
        <w:t xml:space="preserve">c) propune proceduri specifice de urmat şi sancţiuni în cazul unei conduite necorespunzătoare; </w:t>
      </w:r>
    </w:p>
    <w:p w14:paraId="41F53A11" w14:textId="77777777" w:rsidR="00347C78" w:rsidRPr="00D87CB0" w:rsidRDefault="00347C78" w:rsidP="006C1CA3">
      <w:pPr>
        <w:pStyle w:val="ListParagraph"/>
        <w:tabs>
          <w:tab w:val="left" w:pos="288"/>
        </w:tabs>
        <w:spacing w:after="0" w:line="240" w:lineRule="auto"/>
        <w:ind w:left="0" w:firstLine="567"/>
        <w:jc w:val="both"/>
        <w:rPr>
          <w:rFonts w:ascii="Times New Roman" w:hAnsi="Times New Roman"/>
          <w:sz w:val="24"/>
          <w:szCs w:val="24"/>
          <w:lang w:val="ro-MD"/>
        </w:rPr>
      </w:pPr>
      <w:r w:rsidRPr="00D87CB0">
        <w:rPr>
          <w:rFonts w:ascii="Times New Roman" w:hAnsi="Times New Roman"/>
          <w:sz w:val="24"/>
          <w:szCs w:val="24"/>
          <w:lang w:val="ro-MD"/>
        </w:rPr>
        <w:t>d) analizează cazurile referitoare la încălcarea regulilor de bună conduită (în urma sesizărilor, contestaţiilor sau autosesizărilor) şi adoptă hotărâri prin care constată dacă a fost realizată o abatere de la norme şi persoanele care se fac vinovate;</w:t>
      </w:r>
    </w:p>
    <w:p w14:paraId="5245F8B9" w14:textId="77777777" w:rsidR="00347C78" w:rsidRPr="00D87CB0" w:rsidRDefault="00347C78" w:rsidP="006C1CA3">
      <w:pPr>
        <w:pStyle w:val="ListParagraph"/>
        <w:tabs>
          <w:tab w:val="left" w:pos="288"/>
        </w:tabs>
        <w:spacing w:after="0" w:line="240" w:lineRule="auto"/>
        <w:ind w:left="0" w:firstLine="567"/>
        <w:jc w:val="both"/>
        <w:rPr>
          <w:rFonts w:ascii="Times New Roman" w:hAnsi="Times New Roman"/>
          <w:sz w:val="24"/>
          <w:szCs w:val="24"/>
          <w:lang w:val="ro-MD"/>
        </w:rPr>
      </w:pPr>
      <w:r w:rsidRPr="00D87CB0">
        <w:rPr>
          <w:rFonts w:ascii="Times New Roman" w:hAnsi="Times New Roman"/>
          <w:sz w:val="24"/>
          <w:szCs w:val="24"/>
          <w:lang w:val="ro-MD"/>
        </w:rPr>
        <w:t xml:space="preserve"> e) elaborează recomandări de soluţionare a cazurilor sau de aplicare a sancţiunilor şi le înaintează Consiliului de conducere sau președintelui ANACEC; </w:t>
      </w:r>
    </w:p>
    <w:p w14:paraId="473E41B0" w14:textId="77777777" w:rsidR="00347C78" w:rsidRPr="00D87CB0" w:rsidRDefault="00347C78" w:rsidP="006C1CA3">
      <w:pPr>
        <w:pStyle w:val="ListParagraph"/>
        <w:tabs>
          <w:tab w:val="left" w:pos="288"/>
        </w:tabs>
        <w:spacing w:after="0" w:line="240" w:lineRule="auto"/>
        <w:ind w:left="0" w:firstLine="567"/>
        <w:jc w:val="both"/>
        <w:rPr>
          <w:rFonts w:ascii="Times New Roman" w:hAnsi="Times New Roman"/>
          <w:sz w:val="24"/>
          <w:szCs w:val="24"/>
          <w:lang w:val="ro-MD"/>
        </w:rPr>
      </w:pPr>
      <w:r w:rsidRPr="00D87CB0">
        <w:rPr>
          <w:rFonts w:ascii="Times New Roman" w:hAnsi="Times New Roman"/>
          <w:sz w:val="24"/>
          <w:szCs w:val="24"/>
          <w:lang w:val="ro-MD"/>
        </w:rPr>
        <w:t xml:space="preserve">f) propune modificări la dispoziţiile în vigoare menite să contribuie la respectarea eticii profesionale în activitățile științifice și științifico-didactice; </w:t>
      </w:r>
    </w:p>
    <w:p w14:paraId="2EE9AB89" w14:textId="77777777" w:rsidR="00347C78" w:rsidRPr="00D87CB0" w:rsidRDefault="00347C78" w:rsidP="006C1CA3">
      <w:pPr>
        <w:pStyle w:val="ListParagraph"/>
        <w:tabs>
          <w:tab w:val="left" w:pos="288"/>
        </w:tabs>
        <w:spacing w:after="0" w:line="240" w:lineRule="auto"/>
        <w:ind w:left="0" w:firstLine="567"/>
        <w:jc w:val="both"/>
        <w:rPr>
          <w:rFonts w:ascii="Times New Roman" w:hAnsi="Times New Roman"/>
          <w:sz w:val="24"/>
          <w:szCs w:val="24"/>
          <w:lang w:val="ro-MD"/>
        </w:rPr>
      </w:pPr>
      <w:r w:rsidRPr="00D87CB0">
        <w:rPr>
          <w:rFonts w:ascii="Times New Roman" w:hAnsi="Times New Roman"/>
          <w:sz w:val="24"/>
          <w:szCs w:val="24"/>
          <w:lang w:val="ro-MD"/>
        </w:rPr>
        <w:t xml:space="preserve">g) întocmeşte rapoarte cu analize şi recomandări ce ţin de etica şi deontologia profesională în activitățile științifice și științifico-didactice şi le prezintă conducerii ANACEC; </w:t>
      </w:r>
    </w:p>
    <w:p w14:paraId="09CB3269" w14:textId="77777777" w:rsidR="00D87CB0" w:rsidRPr="00D87CB0" w:rsidRDefault="00347C78" w:rsidP="006C1CA3">
      <w:pPr>
        <w:pStyle w:val="ListParagraph"/>
        <w:tabs>
          <w:tab w:val="left" w:pos="288"/>
        </w:tabs>
        <w:spacing w:after="0" w:line="240" w:lineRule="auto"/>
        <w:ind w:left="0" w:firstLine="567"/>
        <w:jc w:val="both"/>
        <w:rPr>
          <w:rFonts w:ascii="Times New Roman" w:hAnsi="Times New Roman"/>
          <w:sz w:val="24"/>
          <w:szCs w:val="24"/>
          <w:lang w:val="ro-MD"/>
        </w:rPr>
      </w:pPr>
      <w:r w:rsidRPr="00D87CB0">
        <w:rPr>
          <w:rFonts w:ascii="Times New Roman" w:hAnsi="Times New Roman"/>
          <w:sz w:val="24"/>
          <w:szCs w:val="24"/>
          <w:lang w:val="ro-MD"/>
        </w:rPr>
        <w:t xml:space="preserve">h) colaborează cu Comisia de etică a Academiei de Ştiinţe a Moldovei, cu organismele similare ale altor autorităţi publice şi instituțiilor de cercetare și învățământ superior din ţară şi de peste hotare, analizează şi face propuneri pentru stabilirea relaţiilor de colaborare cu structuri şi organisme internaţionale cu responsabilităţi în domeniul eticii şi deontologiei profesionale în activitățile științifice și științifico-didactice. </w:t>
      </w:r>
    </w:p>
    <w:p w14:paraId="3C6017A1" w14:textId="2CF3387F" w:rsidR="00347C78" w:rsidRPr="00D87CB0" w:rsidRDefault="00347C78" w:rsidP="006C1CA3">
      <w:pPr>
        <w:pStyle w:val="ListParagraph"/>
        <w:tabs>
          <w:tab w:val="left" w:pos="288"/>
        </w:tabs>
        <w:spacing w:after="0" w:line="240" w:lineRule="auto"/>
        <w:ind w:left="0" w:firstLine="567"/>
        <w:jc w:val="both"/>
        <w:rPr>
          <w:rFonts w:ascii="Times New Roman" w:hAnsi="Times New Roman"/>
          <w:color w:val="303C47"/>
          <w:sz w:val="24"/>
          <w:szCs w:val="24"/>
          <w:shd w:val="clear" w:color="auto" w:fill="FFFFFF"/>
          <w:lang w:val="ro-MD"/>
        </w:rPr>
      </w:pPr>
      <w:r w:rsidRPr="00D87CB0">
        <w:rPr>
          <w:rFonts w:ascii="Times New Roman" w:hAnsi="Times New Roman"/>
          <w:sz w:val="24"/>
          <w:szCs w:val="24"/>
          <w:lang w:val="ro-MD"/>
        </w:rPr>
        <w:t>La solicitarea ANACEC, Comisia de Etică realizează şi alte activităţi ce ţin de evaluarea, monitorizarea şi controlul bunei conduite în activitățile științifice și științifico-didactice.</w:t>
      </w:r>
    </w:p>
    <w:p w14:paraId="16DE0673" w14:textId="77777777" w:rsidR="00306C18" w:rsidRPr="00306C18" w:rsidRDefault="00306C18" w:rsidP="00F93B59">
      <w:pPr>
        <w:pStyle w:val="ListParagraph"/>
        <w:tabs>
          <w:tab w:val="left" w:pos="288"/>
        </w:tabs>
        <w:spacing w:after="0" w:line="240" w:lineRule="auto"/>
        <w:ind w:left="0"/>
        <w:rPr>
          <w:rStyle w:val="Hyperlink"/>
          <w:rFonts w:ascii="Times New Roman" w:eastAsia="Helvetica" w:hAnsi="Times New Roman"/>
          <w:i/>
          <w:iCs/>
          <w:color w:val="auto"/>
          <w:sz w:val="28"/>
          <w:szCs w:val="28"/>
          <w:u w:val="none"/>
          <w:lang w:val="ro"/>
        </w:rPr>
      </w:pPr>
    </w:p>
    <w:p w14:paraId="2FDDA97C" w14:textId="4931E425" w:rsidR="00C5460B" w:rsidRPr="00113710" w:rsidRDefault="00C5460B" w:rsidP="00D40C4F">
      <w:pPr>
        <w:pStyle w:val="ListParagraph"/>
        <w:tabs>
          <w:tab w:val="left" w:pos="288"/>
          <w:tab w:val="left" w:pos="567"/>
        </w:tabs>
        <w:spacing w:after="0" w:line="240" w:lineRule="auto"/>
        <w:ind w:left="0"/>
        <w:rPr>
          <w:rFonts w:ascii="Times New Roman" w:hAnsi="Times New Roman"/>
          <w:i/>
          <w:iCs/>
          <w:sz w:val="28"/>
          <w:szCs w:val="28"/>
          <w:lang w:val="ro"/>
        </w:rPr>
      </w:pPr>
      <w:r>
        <w:rPr>
          <w:rStyle w:val="Hyperlink"/>
          <w:rFonts w:ascii="Times New Roman" w:eastAsia="Helvetica" w:hAnsi="Times New Roman"/>
          <w:i/>
          <w:iCs/>
          <w:color w:val="auto"/>
          <w:sz w:val="28"/>
          <w:szCs w:val="28"/>
          <w:u w:val="none"/>
          <w:lang w:val="ro"/>
        </w:rPr>
        <w:t xml:space="preserve">Vezi </w:t>
      </w:r>
      <w:hyperlink r:id="rId9" w:history="1">
        <w:r w:rsidRPr="00F909ED">
          <w:rPr>
            <w:rStyle w:val="Hyperlink"/>
            <w:rFonts w:ascii="Times New Roman" w:eastAsia="Helvetica" w:hAnsi="Times New Roman"/>
            <w:i/>
            <w:iCs/>
            <w:sz w:val="28"/>
            <w:szCs w:val="28"/>
            <w:lang w:val="ro"/>
          </w:rPr>
          <w:t>http://www.cnaa.md/files/normative-acts/normative-acts-anacec-attestation/ethics-committee/regulament-comisie-etica.pdf</w:t>
        </w:r>
      </w:hyperlink>
      <w:r>
        <w:rPr>
          <w:rStyle w:val="Hyperlink"/>
          <w:rFonts w:ascii="Times New Roman" w:eastAsia="Helvetica" w:hAnsi="Times New Roman"/>
          <w:i/>
          <w:iCs/>
          <w:color w:val="auto"/>
          <w:sz w:val="28"/>
          <w:szCs w:val="28"/>
          <w:u w:val="none"/>
          <w:lang w:val="ro"/>
        </w:rPr>
        <w:t xml:space="preserve"> </w:t>
      </w:r>
    </w:p>
    <w:p w14:paraId="288C202C" w14:textId="77777777" w:rsidR="0084470D" w:rsidRPr="00113710" w:rsidRDefault="0084470D" w:rsidP="00D40C4F">
      <w:pPr>
        <w:pStyle w:val="ListParagraph"/>
        <w:tabs>
          <w:tab w:val="left" w:pos="288"/>
        </w:tabs>
        <w:spacing w:after="0" w:line="240" w:lineRule="auto"/>
        <w:ind w:left="0"/>
        <w:jc w:val="both"/>
        <w:rPr>
          <w:rFonts w:ascii="Times New Roman" w:hAnsi="Times New Roman"/>
          <w:sz w:val="28"/>
          <w:szCs w:val="28"/>
          <w:lang w:val="ro"/>
        </w:rPr>
      </w:pPr>
    </w:p>
    <w:sectPr w:rsidR="0084470D" w:rsidRPr="00113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1A8"/>
    <w:multiLevelType w:val="hybridMultilevel"/>
    <w:tmpl w:val="5510BFBA"/>
    <w:lvl w:ilvl="0" w:tplc="7D6C0F90">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01102DA"/>
    <w:multiLevelType w:val="hybridMultilevel"/>
    <w:tmpl w:val="1B2CE1A4"/>
    <w:lvl w:ilvl="0" w:tplc="F89AB4DA">
      <w:start w:val="1"/>
      <w:numFmt w:val="lowerLetter"/>
      <w:lvlText w:val="%1)"/>
      <w:lvlJc w:val="left"/>
      <w:pPr>
        <w:tabs>
          <w:tab w:val="num" w:pos="1440"/>
        </w:tabs>
        <w:ind w:left="144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E5C3EA3"/>
    <w:multiLevelType w:val="hybridMultilevel"/>
    <w:tmpl w:val="66B6A96A"/>
    <w:lvl w:ilvl="0" w:tplc="0419000B">
      <w:start w:val="1"/>
      <w:numFmt w:val="bullet"/>
      <w:lvlText w:val=""/>
      <w:lvlJc w:val="left"/>
      <w:pPr>
        <w:tabs>
          <w:tab w:val="num" w:pos="360"/>
        </w:tabs>
        <w:ind w:left="360" w:hanging="360"/>
      </w:pPr>
      <w:rPr>
        <w:rFonts w:ascii="Wingdings" w:hAnsi="Wingdings" w:hint="default"/>
      </w:rPr>
    </w:lvl>
    <w:lvl w:ilvl="1" w:tplc="00C289D0">
      <w:start w:val="1"/>
      <w:numFmt w:val="bullet"/>
      <w:lvlText w:val=""/>
      <w:lvlJc w:val="left"/>
      <w:pPr>
        <w:tabs>
          <w:tab w:val="num" w:pos="180"/>
        </w:tabs>
        <w:ind w:left="1620" w:hanging="360"/>
      </w:pPr>
      <w:rPr>
        <w:rFonts w:ascii="Wingdings 2" w:hAnsi="Wingdings 2" w:hint="default"/>
        <w:b/>
        <w:i w:val="0"/>
      </w:rPr>
    </w:lvl>
    <w:lvl w:ilvl="2" w:tplc="978AF440">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421C7C1C"/>
    <w:multiLevelType w:val="hybridMultilevel"/>
    <w:tmpl w:val="08A01BF4"/>
    <w:lvl w:ilvl="0" w:tplc="D506D4B2">
      <w:start w:val="1"/>
      <w:numFmt w:val="decimal"/>
      <w:lvlText w:val="%1."/>
      <w:lvlJc w:val="left"/>
      <w:pPr>
        <w:ind w:left="720" w:hanging="360"/>
      </w:pPr>
    </w:lvl>
    <w:lvl w:ilvl="1" w:tplc="305CAC90">
      <w:start w:val="1"/>
      <w:numFmt w:val="lowerLetter"/>
      <w:lvlText w:val="%2."/>
      <w:lvlJc w:val="left"/>
      <w:pPr>
        <w:ind w:left="1440" w:hanging="360"/>
      </w:pPr>
    </w:lvl>
    <w:lvl w:ilvl="2" w:tplc="9244E06C">
      <w:start w:val="1"/>
      <w:numFmt w:val="lowerRoman"/>
      <w:lvlText w:val="%3."/>
      <w:lvlJc w:val="right"/>
      <w:pPr>
        <w:ind w:left="2160" w:hanging="180"/>
      </w:pPr>
    </w:lvl>
    <w:lvl w:ilvl="3" w:tplc="4E8825A0">
      <w:start w:val="1"/>
      <w:numFmt w:val="decimal"/>
      <w:lvlText w:val="%4."/>
      <w:lvlJc w:val="left"/>
      <w:pPr>
        <w:ind w:left="2880" w:hanging="360"/>
      </w:pPr>
    </w:lvl>
    <w:lvl w:ilvl="4" w:tplc="B61CEB6E">
      <w:start w:val="1"/>
      <w:numFmt w:val="lowerLetter"/>
      <w:lvlText w:val="%5."/>
      <w:lvlJc w:val="left"/>
      <w:pPr>
        <w:ind w:left="3600" w:hanging="360"/>
      </w:pPr>
    </w:lvl>
    <w:lvl w:ilvl="5" w:tplc="7AAED8A6">
      <w:start w:val="1"/>
      <w:numFmt w:val="lowerRoman"/>
      <w:lvlText w:val="%6."/>
      <w:lvlJc w:val="right"/>
      <w:pPr>
        <w:ind w:left="4320" w:hanging="180"/>
      </w:pPr>
    </w:lvl>
    <w:lvl w:ilvl="6" w:tplc="D1B4A752">
      <w:start w:val="1"/>
      <w:numFmt w:val="decimal"/>
      <w:lvlText w:val="%7."/>
      <w:lvlJc w:val="left"/>
      <w:pPr>
        <w:ind w:left="5040" w:hanging="360"/>
      </w:pPr>
    </w:lvl>
    <w:lvl w:ilvl="7" w:tplc="6F4C43F4">
      <w:start w:val="1"/>
      <w:numFmt w:val="lowerLetter"/>
      <w:lvlText w:val="%8."/>
      <w:lvlJc w:val="left"/>
      <w:pPr>
        <w:ind w:left="5760" w:hanging="360"/>
      </w:pPr>
    </w:lvl>
    <w:lvl w:ilvl="8" w:tplc="410E093E">
      <w:start w:val="1"/>
      <w:numFmt w:val="lowerRoman"/>
      <w:lvlText w:val="%9."/>
      <w:lvlJc w:val="right"/>
      <w:pPr>
        <w:ind w:left="6480" w:hanging="180"/>
      </w:pPr>
    </w:lvl>
  </w:abstractNum>
  <w:abstractNum w:abstractNumId="4" w15:restartNumberingAfterBreak="0">
    <w:nsid w:val="5F7555EB"/>
    <w:multiLevelType w:val="multilevel"/>
    <w:tmpl w:val="BDF4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C449B"/>
    <w:multiLevelType w:val="hybridMultilevel"/>
    <w:tmpl w:val="F484F8A0"/>
    <w:lvl w:ilvl="0" w:tplc="A71A36BE">
      <w:start w:val="1"/>
      <w:numFmt w:val="bullet"/>
      <w:lvlText w:val=""/>
      <w:lvlJc w:val="left"/>
      <w:pPr>
        <w:tabs>
          <w:tab w:val="num" w:pos="360"/>
        </w:tabs>
        <w:ind w:left="360" w:hanging="360"/>
      </w:pPr>
      <w:rPr>
        <w:rFonts w:ascii="Symbol" w:hAnsi="Symbol" w:hint="default"/>
        <w:sz w:val="18"/>
      </w:rPr>
    </w:lvl>
    <w:lvl w:ilvl="1" w:tplc="0419000B">
      <w:start w:val="1"/>
      <w:numFmt w:val="bullet"/>
      <w:lvlText w:val=""/>
      <w:lvlJc w:val="left"/>
      <w:pPr>
        <w:tabs>
          <w:tab w:val="num" w:pos="1440"/>
        </w:tabs>
        <w:ind w:left="1440" w:hanging="360"/>
      </w:pPr>
      <w:rPr>
        <w:rFonts w:ascii="Wingdings" w:hAnsi="Wingdings" w:hint="default"/>
        <w:sz w:val="1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697173"/>
    <w:multiLevelType w:val="hybridMultilevel"/>
    <w:tmpl w:val="28CA38CE"/>
    <w:lvl w:ilvl="0" w:tplc="A71A36BE">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2141"/>
        </w:tabs>
        <w:ind w:left="2141" w:hanging="360"/>
      </w:pPr>
      <w:rPr>
        <w:rFonts w:ascii="Courier New" w:hAnsi="Courier New" w:cs="Wingdings" w:hint="default"/>
      </w:rPr>
    </w:lvl>
    <w:lvl w:ilvl="2" w:tplc="FFFFFFFF" w:tentative="1">
      <w:start w:val="1"/>
      <w:numFmt w:val="bullet"/>
      <w:lvlText w:val=""/>
      <w:lvlJc w:val="left"/>
      <w:pPr>
        <w:tabs>
          <w:tab w:val="num" w:pos="2861"/>
        </w:tabs>
        <w:ind w:left="2861" w:hanging="360"/>
      </w:pPr>
      <w:rPr>
        <w:rFonts w:ascii="Wingdings" w:hAnsi="Wingdings" w:hint="default"/>
      </w:rPr>
    </w:lvl>
    <w:lvl w:ilvl="3" w:tplc="FFFFFFFF" w:tentative="1">
      <w:start w:val="1"/>
      <w:numFmt w:val="bullet"/>
      <w:lvlText w:val=""/>
      <w:lvlJc w:val="left"/>
      <w:pPr>
        <w:tabs>
          <w:tab w:val="num" w:pos="3581"/>
        </w:tabs>
        <w:ind w:left="3581" w:hanging="360"/>
      </w:pPr>
      <w:rPr>
        <w:rFonts w:ascii="Symbol" w:hAnsi="Symbol" w:hint="default"/>
      </w:rPr>
    </w:lvl>
    <w:lvl w:ilvl="4" w:tplc="FFFFFFFF" w:tentative="1">
      <w:start w:val="1"/>
      <w:numFmt w:val="bullet"/>
      <w:lvlText w:val="o"/>
      <w:lvlJc w:val="left"/>
      <w:pPr>
        <w:tabs>
          <w:tab w:val="num" w:pos="4301"/>
        </w:tabs>
        <w:ind w:left="4301" w:hanging="360"/>
      </w:pPr>
      <w:rPr>
        <w:rFonts w:ascii="Courier New" w:hAnsi="Courier New" w:cs="Wingdings" w:hint="default"/>
      </w:rPr>
    </w:lvl>
    <w:lvl w:ilvl="5" w:tplc="FFFFFFFF" w:tentative="1">
      <w:start w:val="1"/>
      <w:numFmt w:val="bullet"/>
      <w:lvlText w:val=""/>
      <w:lvlJc w:val="left"/>
      <w:pPr>
        <w:tabs>
          <w:tab w:val="num" w:pos="5021"/>
        </w:tabs>
        <w:ind w:left="5021" w:hanging="360"/>
      </w:pPr>
      <w:rPr>
        <w:rFonts w:ascii="Wingdings" w:hAnsi="Wingdings" w:hint="default"/>
      </w:rPr>
    </w:lvl>
    <w:lvl w:ilvl="6" w:tplc="FFFFFFFF" w:tentative="1">
      <w:start w:val="1"/>
      <w:numFmt w:val="bullet"/>
      <w:lvlText w:val=""/>
      <w:lvlJc w:val="left"/>
      <w:pPr>
        <w:tabs>
          <w:tab w:val="num" w:pos="5741"/>
        </w:tabs>
        <w:ind w:left="5741" w:hanging="360"/>
      </w:pPr>
      <w:rPr>
        <w:rFonts w:ascii="Symbol" w:hAnsi="Symbol" w:hint="default"/>
      </w:rPr>
    </w:lvl>
    <w:lvl w:ilvl="7" w:tplc="FFFFFFFF" w:tentative="1">
      <w:start w:val="1"/>
      <w:numFmt w:val="bullet"/>
      <w:lvlText w:val="o"/>
      <w:lvlJc w:val="left"/>
      <w:pPr>
        <w:tabs>
          <w:tab w:val="num" w:pos="6461"/>
        </w:tabs>
        <w:ind w:left="6461" w:hanging="360"/>
      </w:pPr>
      <w:rPr>
        <w:rFonts w:ascii="Courier New" w:hAnsi="Courier New" w:cs="Wingdings" w:hint="default"/>
      </w:rPr>
    </w:lvl>
    <w:lvl w:ilvl="8" w:tplc="FFFFFFFF" w:tentative="1">
      <w:start w:val="1"/>
      <w:numFmt w:val="bullet"/>
      <w:lvlText w:val=""/>
      <w:lvlJc w:val="left"/>
      <w:pPr>
        <w:tabs>
          <w:tab w:val="num" w:pos="7181"/>
        </w:tabs>
        <w:ind w:left="7181" w:hanging="360"/>
      </w:pPr>
      <w:rPr>
        <w:rFonts w:ascii="Wingdings" w:hAnsi="Wingdings" w:hint="default"/>
      </w:rPr>
    </w:lvl>
  </w:abstractNum>
  <w:abstractNum w:abstractNumId="7" w15:restartNumberingAfterBreak="0">
    <w:nsid w:val="6B2126AB"/>
    <w:multiLevelType w:val="hybridMultilevel"/>
    <w:tmpl w:val="5FEE8C2C"/>
    <w:lvl w:ilvl="0" w:tplc="A71A36BE">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3D"/>
    <w:rsid w:val="000B2995"/>
    <w:rsid w:val="000E1605"/>
    <w:rsid w:val="000E58C0"/>
    <w:rsid w:val="00113710"/>
    <w:rsid w:val="00122079"/>
    <w:rsid w:val="00124F73"/>
    <w:rsid w:val="00190919"/>
    <w:rsid w:val="00216C08"/>
    <w:rsid w:val="00250C97"/>
    <w:rsid w:val="00306C18"/>
    <w:rsid w:val="00347C78"/>
    <w:rsid w:val="0043065D"/>
    <w:rsid w:val="004614DA"/>
    <w:rsid w:val="004C5ACE"/>
    <w:rsid w:val="005308C0"/>
    <w:rsid w:val="00531DF0"/>
    <w:rsid w:val="005659A6"/>
    <w:rsid w:val="00571E8E"/>
    <w:rsid w:val="005B79C2"/>
    <w:rsid w:val="0065759C"/>
    <w:rsid w:val="006C1CA3"/>
    <w:rsid w:val="006C6393"/>
    <w:rsid w:val="006E3093"/>
    <w:rsid w:val="007A648B"/>
    <w:rsid w:val="007B0421"/>
    <w:rsid w:val="007E1CF1"/>
    <w:rsid w:val="0084470D"/>
    <w:rsid w:val="008551A2"/>
    <w:rsid w:val="0087082E"/>
    <w:rsid w:val="008E5D2F"/>
    <w:rsid w:val="009037E3"/>
    <w:rsid w:val="009426C2"/>
    <w:rsid w:val="00A5712D"/>
    <w:rsid w:val="00A84013"/>
    <w:rsid w:val="00AD5DFF"/>
    <w:rsid w:val="00BC2A96"/>
    <w:rsid w:val="00BE7E3D"/>
    <w:rsid w:val="00C4392F"/>
    <w:rsid w:val="00C5460B"/>
    <w:rsid w:val="00C85057"/>
    <w:rsid w:val="00D40C4F"/>
    <w:rsid w:val="00D87CB0"/>
    <w:rsid w:val="00DC67D9"/>
    <w:rsid w:val="00DD37A2"/>
    <w:rsid w:val="00DF3B6E"/>
    <w:rsid w:val="00E04962"/>
    <w:rsid w:val="00E84556"/>
    <w:rsid w:val="00F565DD"/>
    <w:rsid w:val="00F93B5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A377"/>
  <w15:chartTrackingRefBased/>
  <w15:docId w15:val="{714E9B1F-5CF6-4C3C-8C11-546E15F4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70D"/>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link w:val="Heading4Char"/>
    <w:uiPriority w:val="9"/>
    <w:qFormat/>
    <w:rsid w:val="006C1CA3"/>
    <w:pPr>
      <w:spacing w:before="100" w:beforeAutospacing="1" w:after="100" w:afterAutospacing="1"/>
      <w:outlineLvl w:val="3"/>
    </w:pPr>
    <w:rPr>
      <w:b/>
      <w:bCs/>
      <w:lang w:val="ro-MD" w:eastAsia="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70D"/>
    <w:pPr>
      <w:spacing w:after="200" w:line="276" w:lineRule="auto"/>
      <w:ind w:left="720"/>
      <w:contextualSpacing/>
    </w:pPr>
    <w:rPr>
      <w:rFonts w:ascii="Calibri" w:hAnsi="Calibri"/>
      <w:sz w:val="22"/>
      <w:szCs w:val="22"/>
      <w:lang w:val="ru-RU" w:eastAsia="ru-RU"/>
    </w:rPr>
  </w:style>
  <w:style w:type="character" w:styleId="Hyperlink">
    <w:name w:val="Hyperlink"/>
    <w:uiPriority w:val="99"/>
    <w:unhideWhenUsed/>
    <w:rsid w:val="0084470D"/>
    <w:rPr>
      <w:color w:val="0000FF"/>
      <w:u w:val="single"/>
    </w:rPr>
  </w:style>
  <w:style w:type="character" w:styleId="UnresolvedMention">
    <w:name w:val="Unresolved Mention"/>
    <w:basedOn w:val="DefaultParagraphFont"/>
    <w:uiPriority w:val="99"/>
    <w:semiHidden/>
    <w:unhideWhenUsed/>
    <w:rsid w:val="00E84556"/>
    <w:rPr>
      <w:color w:val="605E5C"/>
      <w:shd w:val="clear" w:color="auto" w:fill="E1DFDD"/>
    </w:rPr>
  </w:style>
  <w:style w:type="paragraph" w:styleId="NormalWeb">
    <w:name w:val="Normal (Web)"/>
    <w:basedOn w:val="Normal"/>
    <w:rsid w:val="00F93B59"/>
    <w:pPr>
      <w:spacing w:before="100" w:beforeAutospacing="1" w:after="100" w:afterAutospacing="1"/>
    </w:pPr>
    <w:rPr>
      <w:lang w:val="en-US" w:eastAsia="ru-RU" w:bidi="en-US"/>
    </w:rPr>
  </w:style>
  <w:style w:type="character" w:customStyle="1" w:styleId="Heading4Char">
    <w:name w:val="Heading 4 Char"/>
    <w:basedOn w:val="DefaultParagraphFont"/>
    <w:link w:val="Heading4"/>
    <w:uiPriority w:val="9"/>
    <w:rsid w:val="006C1CA3"/>
    <w:rPr>
      <w:rFonts w:ascii="Times New Roman" w:eastAsia="Times New Roman" w:hAnsi="Times New Roman" w:cs="Times New Roman"/>
      <w:b/>
      <w:bCs/>
      <w:sz w:val="24"/>
      <w:szCs w:val="24"/>
      <w:lang w:eastAsia="ro-MD"/>
    </w:rPr>
  </w:style>
  <w:style w:type="character" w:styleId="Strong">
    <w:name w:val="Strong"/>
    <w:basedOn w:val="DefaultParagraphFont"/>
    <w:uiPriority w:val="22"/>
    <w:qFormat/>
    <w:rsid w:val="006C1CA3"/>
    <w:rPr>
      <w:b/>
      <w:bCs/>
    </w:rPr>
  </w:style>
  <w:style w:type="paragraph" w:customStyle="1" w:styleId="rtejustify">
    <w:name w:val="rtejustify"/>
    <w:basedOn w:val="Normal"/>
    <w:rsid w:val="006C1CA3"/>
    <w:pPr>
      <w:spacing w:before="100" w:beforeAutospacing="1" w:after="100" w:afterAutospacing="1"/>
    </w:pPr>
    <w:rPr>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m.md/wp-content/uploads/2019/01/regulament-comisie-etica.pdf" TargetMode="External"/><Relationship Id="rId3" Type="http://schemas.openxmlformats.org/officeDocument/2006/relationships/settings" Target="settings.xml"/><Relationship Id="rId7" Type="http://schemas.openxmlformats.org/officeDocument/2006/relationships/hyperlink" Target="https://utm.md/wp-content/uploads/2019/12/Codul-de-etica-si-deontologie-profesionala_UTM-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m.md/acte_normative/interne/codOnoare.pdf" TargetMode="External"/><Relationship Id="rId11" Type="http://schemas.openxmlformats.org/officeDocument/2006/relationships/theme" Target="theme/theme1.xml"/><Relationship Id="rId5" Type="http://schemas.openxmlformats.org/officeDocument/2006/relationships/hyperlink" Target="https://utm.md/wp-content/uploads/2019/01/regulament-comisie-etica.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aa.md/files/normative-acts/normative-acts-anacec-attestation/ethics-committee/regulament-comisie-etica.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2314</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4</cp:revision>
  <dcterms:created xsi:type="dcterms:W3CDTF">2021-11-19T20:06:00Z</dcterms:created>
  <dcterms:modified xsi:type="dcterms:W3CDTF">2021-11-22T09:36:00Z</dcterms:modified>
</cp:coreProperties>
</file>